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Soergel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MADRIGAL PHARMACEUTICALS, INC. 200 BARR HARBOR DRIVE,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MADRIGAL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MDGL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63" w:lineRule="exact"/>
        <w:rPr>
          <w:sz w:val="20"/>
          <w:szCs w:val="20"/>
          <w:color w:val="auto"/>
        </w:rPr>
      </w:pPr>
    </w:p>
    <w:p>
      <w:pPr>
        <w:sectPr>
          <w:pgSz w:w="11900" w:h="16838" w:orient="portrait"/>
          <w:cols w:equalWidth="0" w:num="3">
            <w:col w:w="3560" w:space="360"/>
            <w:col w:w="3340" w:space="4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40" w:type="dxa"/>
            <w:vAlign w:val="bottom"/>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240" w:type="dxa"/>
            <w:vAlign w:val="bottom"/>
            <w:shd w:val="clear" w:color="auto" w:fill="9A9A9A"/>
          </w:tcPr>
          <w:p>
            <w:pPr>
              <w:spacing w:after="0"/>
              <w:rPr>
                <w:sz w:val="3"/>
                <w:szCs w:val="3"/>
                <w:color w:val="auto"/>
              </w:rPr>
            </w:pPr>
          </w:p>
        </w:tc>
        <w:tc>
          <w:tcPr>
            <w:tcW w:w="1560" w:type="dxa"/>
            <w:vAlign w:val="bottom"/>
            <w:shd w:val="clear" w:color="auto" w:fill="9A9A9A"/>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8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4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WEST</w:t>
            </w: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080" w:type="dxa"/>
            <w:vAlign w:val="bottom"/>
            <w:gridSpan w:val="2"/>
          </w:tcPr>
          <w:p>
            <w:pPr>
              <w:spacing w:after="0" w:line="240" w:lineRule="exact"/>
              <w:rPr>
                <w:sz w:val="20"/>
                <w:szCs w:val="20"/>
                <w:color w:val="auto"/>
              </w:rPr>
            </w:pPr>
            <w:r>
              <w:rPr>
                <w:rFonts w:ascii="Times New Roman" w:cs="Times New Roman" w:eastAsia="Times New Roman" w:hAnsi="Times New Roman"/>
                <w:sz w:val="15"/>
                <w:szCs w:val="15"/>
                <w:color w:val="0000FF"/>
              </w:rPr>
              <w:t xml:space="preserve">CONSHOHOCKEN </w:t>
            </w:r>
            <w:r>
              <w:rPr>
                <w:rFonts w:ascii="Times New Roman" w:cs="Times New Roman" w:eastAsia="Times New Roman" w:hAnsi="Times New Roman"/>
                <w:sz w:val="27"/>
                <w:szCs w:val="27"/>
                <w:color w:val="0000FF"/>
                <w:vertAlign w:val="superscript"/>
              </w:rPr>
              <w:t>PA</w:t>
            </w:r>
          </w:p>
        </w:tc>
        <w:tc>
          <w:tcPr>
            <w:tcW w:w="156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0000FF"/>
              </w:rPr>
              <w:t>19428</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80"/>
              <w:spacing w:after="0"/>
              <w:rPr>
                <w:sz w:val="20"/>
                <w:szCs w:val="20"/>
                <w:color w:val="auto"/>
              </w:rPr>
            </w:pPr>
            <w:r>
              <w:rPr>
                <w:rFonts w:ascii="Arial" w:cs="Arial" w:eastAsia="Arial" w:hAnsi="Arial"/>
                <w:sz w:val="13"/>
                <w:szCs w:val="13"/>
                <w:color w:val="auto"/>
              </w:rPr>
              <w:t>(State)</w:t>
            </w:r>
          </w:p>
        </w:tc>
        <w:tc>
          <w:tcPr>
            <w:tcW w:w="532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844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11,075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represents the number of shares sold by the Issuer on behalf of the Reporting Person to cover tax withholding obligations in connection with the vesting of restricted stock units. This sale was automatic and not at the discretion of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Mardi Dier, as Attorney-in- </w:t>
      </w:r>
      <w:r>
        <w:rPr>
          <w:rFonts w:ascii="Times New Roman" w:cs="Times New Roman" w:eastAsia="Times New Roman" w:hAnsi="Times New Roman"/>
          <w:sz w:val="34"/>
          <w:szCs w:val="34"/>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475" TargetMode="External"/><Relationship Id="rId14" Type="http://schemas.openxmlformats.org/officeDocument/2006/relationships/hyperlink" Target="http://www.sec.gov/cgi-bin/browse-edgar?action=getcompany&amp;CIK=0001157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2026-05-18T16:37:51Z</dcterms:created>
  <dcterms:modified xsi:type="dcterms:W3CDTF">2026-05-18T16:37:51Z</dcterms:modified>
</cp:coreProperties>
</file>