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-234315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9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36195</wp:posOffset>
            </wp:positionV>
            <wp:extent cx="6968490" cy="18751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17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Sukhija Remy</w:t>
        </w:r>
      </w:hyperlink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20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MADRIGAL PHARMACEUTICALS, INC. 200 BARR HARBOR DRIVE,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0"/>
            <w:szCs w:val="20"/>
            <w:u w:val="single" w:color="auto"/>
            <w:color w:val="0000EE"/>
          </w:rPr>
          <w:t>MADRIGAL PHARMACEUTICALS, INC.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0" w:hanging="130"/>
        <w:spacing w:after="0"/>
        <w:tabs>
          <w:tab w:leader="none" w:pos="13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MDGL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02/22/2021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620"/>
        <w:spacing w:after="0" w:line="258" w:lineRule="auto"/>
        <w:tabs>
          <w:tab w:leader="none" w:pos="14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Commercial Officer</w:t>
      </w:r>
    </w:p>
    <w:p>
      <w:pPr>
        <w:spacing w:after="0" w:line="5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440" w:space="470"/>
            <w:col w:w="3690" w:space="140"/>
            <w:col w:w="3340"/>
          </w:cols>
          <w:pgMar w:left="460" w:top="217" w:right="359" w:bottom="1440" w:gutter="0" w:footer="0" w:header="0"/>
          <w:type w:val="continuous"/>
        </w:sectPr>
      </w:pP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(Street)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0"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3"/>
          <w:szCs w:val="33"/>
          <w:color w:val="0000FF"/>
          <w:vertAlign w:val="superscript"/>
        </w:rPr>
        <w:t>WEST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 PA 19428 CONSHOHOCKEN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(Zip)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5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-2486660</wp:posOffset>
            </wp:positionH>
            <wp:positionV relativeFrom="paragraph">
              <wp:posOffset>266065</wp:posOffset>
            </wp:positionV>
            <wp:extent cx="6968490" cy="8763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200" w:space="720"/>
            <w:col w:w="7160"/>
          </w:cols>
          <w:pgMar w:left="460" w:top="217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-15875</wp:posOffset>
            </wp:positionV>
            <wp:extent cx="7033895" cy="20961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9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119.49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02/22/2021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24,000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02/22/2031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24,000</w:t>
            </w:r>
          </w:p>
        </w:tc>
        <w:tc>
          <w:tcPr>
            <w:tcW w:w="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24,000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680" w:type="dxa"/>
            <w:vAlign w:val="bottom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Buy)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 w:right="220" w:firstLine="2"/>
        <w:spacing w:after="0" w:line="255" w:lineRule="auto"/>
        <w:tabs>
          <w:tab w:leader="none" w:pos="16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option vests as to 25% of the shares on the first anniversary of the date of grant (02/22/2022) and, thereafter, 6.25% of the shares shall vest on the last day of each successive three month period, provided the Reporting Person continues in service with the Issuer on each such date.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** As attorney-in-fact for Reporting Person</w:t>
      </w:r>
    </w:p>
    <w:p>
      <w:pPr>
        <w:spacing w:after="0" w:line="55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Brian J. Lynch**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02/23/2021</w:t>
            </w:r>
          </w:p>
        </w:tc>
      </w:tr>
      <w:tr>
        <w:trPr>
          <w:trHeight w:val="20"/>
        </w:trPr>
        <w:tc>
          <w:tcPr>
            <w:tcW w:w="1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7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806949" TargetMode="External"/><Relationship Id="rId14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2021-02-23T12:31:58Z</dcterms:created>
  <dcterms:modified xsi:type="dcterms:W3CDTF">2021-02-23T12:31:58Z</dcterms:modified>
</cp:coreProperties>
</file>