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36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-233045</wp:posOffset>
            </wp:positionV>
            <wp:extent cx="130810" cy="130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6280" w:type="dxa"/>
            <w:vAlign w:val="bottom"/>
          </w:tcPr>
          <w:p>
            <w:pPr>
              <w:jc w:val="center"/>
              <w:ind w:right="1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5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280" w:type="dxa"/>
            <w:vAlign w:val="bottom"/>
            <w:vMerge w:val="restart"/>
          </w:tcPr>
          <w:p>
            <w:pPr>
              <w:jc w:val="center"/>
              <w:ind w:right="1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6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2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5266690</wp:posOffset>
            </wp:positionH>
            <wp:positionV relativeFrom="paragraph">
              <wp:posOffset>-626110</wp:posOffset>
            </wp:positionV>
            <wp:extent cx="58420" cy="639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3980815</wp:posOffset>
            </wp:positionH>
            <wp:positionV relativeFrom="paragraph">
              <wp:posOffset>-626110</wp:posOffset>
            </wp:positionV>
            <wp:extent cx="58420" cy="639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-1635760</wp:posOffset>
            </wp:positionH>
            <wp:positionV relativeFrom="paragraph">
              <wp:posOffset>15875</wp:posOffset>
            </wp:positionV>
            <wp:extent cx="7046595" cy="48729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487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60" w:space="300"/>
            <w:col w:w="8520"/>
          </w:cols>
          <w:pgMar w:left="460" w:top="221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1"/>
          <w:szCs w:val="21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1"/>
          <w:szCs w:val="21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1"/>
            <w:szCs w:val="21"/>
            <w:u w:val="single" w:color="auto"/>
            <w:color w:val="0000EE"/>
          </w:rPr>
          <w:t>FRIEDMAN PAUL A</w:t>
        </w:r>
      </w:hyperlink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120"/>
        <w:spacing w:after="0" w:line="3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C/O MADRIGAL PHARMACEUTICALS, INC 200 BARR HARBOR DRIVE, SUITE 200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rFonts w:ascii="Arial" w:cs="Arial" w:eastAsia="Arial" w:hAnsi="Arial"/>
          <w:sz w:val="20"/>
          <w:szCs w:val="20"/>
          <w:u w:val="single" w:color="auto"/>
          <w:color w:val="0000EE"/>
        </w:rPr>
      </w:pPr>
      <w:hyperlink r:id="rId13">
        <w:r>
          <w:rPr>
            <w:rFonts w:ascii="Arial" w:cs="Arial" w:eastAsia="Arial" w:hAnsi="Arial"/>
            <w:sz w:val="20"/>
            <w:szCs w:val="20"/>
            <w:u w:val="single" w:color="auto"/>
            <w:color w:val="0000EE"/>
          </w:rPr>
          <w:t>MADRIGAL PHARMACEUTICALS, INC.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 xml:space="preserve">MDGL </w:t>
      </w:r>
      <w:r>
        <w:rPr>
          <w:rFonts w:ascii="Arial" w:cs="Arial" w:eastAsia="Arial" w:hAnsi="Arial"/>
          <w:sz w:val="20"/>
          <w:szCs w:val="20"/>
          <w:color w:val="000000"/>
        </w:rPr>
        <w:t>]</w:t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02/22/2022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620"/>
        <w:spacing w:after="0" w:line="238" w:lineRule="auto"/>
        <w:tabs>
          <w:tab w:leader="none" w:pos="143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Chief Executive Officer</w:t>
      </w:r>
    </w:p>
    <w:p>
      <w:pPr>
        <w:spacing w:after="0" w:line="44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400" w:space="510"/>
            <w:col w:w="3690" w:space="140"/>
            <w:col w:w="3340"/>
          </w:cols>
          <w:pgMar w:left="460" w:top="221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top w:val="single" w:sz="8" w:color="2C2C2C"/>
              <w:bottom w:val="single" w:sz="8" w:color="2C2C2C"/>
            </w:tcBorders>
            <w:gridSpan w:val="8"/>
            <w:vMerge w:val="restart"/>
          </w:tcPr>
          <w:p>
            <w:pPr>
              <w:jc w:val="center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8"/>
              </w:rPr>
              <w:t>4. If Amendment, Date of Original Filed (Month/Day/Year)</w:t>
            </w:r>
          </w:p>
        </w:tc>
        <w:tc>
          <w:tcPr>
            <w:tcW w:w="3520" w:type="dxa"/>
            <w:vAlign w:val="bottom"/>
            <w:tcBorders>
              <w:top w:val="single" w:sz="8" w:color="2C2C2C"/>
              <w:bottom w:val="single" w:sz="8" w:color="2C2C2C"/>
            </w:tcBorders>
            <w:gridSpan w:val="8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1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EEEEE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2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Line)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WEST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19428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gridSpan w:val="10"/>
          </w:tcPr>
          <w:p>
            <w:pPr>
              <w:ind w:left="50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ind w:left="2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 xml:space="preserve">CONSHOHOCKEN </w:t>
            </w:r>
            <w:r>
              <w:rPr>
                <w:rFonts w:ascii="Arial" w:cs="Arial" w:eastAsia="Arial" w:hAnsi="Arial"/>
                <w:sz w:val="26"/>
                <w:szCs w:val="26"/>
                <w:color w:val="0000FF"/>
                <w:vertAlign w:val="superscript"/>
              </w:rPr>
              <w:t>PA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20" w:type="dxa"/>
            <w:vAlign w:val="bottom"/>
            <w:gridSpan w:val="4"/>
          </w:tcPr>
          <w:p>
            <w:pPr>
              <w:ind w:left="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Securities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4"/>
          </w:tcPr>
          <w:p>
            <w:pPr>
              <w:ind w:left="8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580" w:type="dxa"/>
            <w:vAlign w:val="bottom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40" w:type="dxa"/>
            <w:vAlign w:val="bottom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0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2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jc w:val="center"/>
              <w:ind w:right="12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20" w:type="dxa"/>
            <w:vAlign w:val="bottom"/>
            <w:gridSpan w:val="13"/>
          </w:tcPr>
          <w:p>
            <w:pPr>
              <w:jc w:val="center"/>
              <w:ind w:left="4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8"/>
              </w:rPr>
              <w:t>(e.g., puts, calls, warrants, options, convertible securities)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 Amount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4"/>
              </w:rPr>
              <w:t>Transaction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Expiration Date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Securities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Code (Instr.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460" w:type="dxa"/>
            <w:vAlign w:val="bottom"/>
            <w:gridSpan w:val="4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8)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 (Instr.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3, 4 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5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7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87.09</w:t>
            </w:r>
          </w:p>
        </w:tc>
        <w:tc>
          <w:tcPr>
            <w:tcW w:w="10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02/22/2022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70,000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8"/>
              </w:rPr>
              <w:t>02/22/2032</w:t>
            </w:r>
          </w:p>
        </w:tc>
        <w:tc>
          <w:tcPr>
            <w:tcW w:w="6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70,000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85"/>
              </w:rPr>
              <w:t>70,000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ind w:left="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(Right to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16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Stock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0" w:right="220" w:firstLine="2"/>
        <w:spacing w:after="0" w:line="249" w:lineRule="auto"/>
        <w:tabs>
          <w:tab w:leader="none" w:pos="169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option vests as to 25% of the shares on the first anniversary of the date of grant (02/22/2023) and, thereafter, 6.25% of the shares shall vest on the last day of each successive three month period, provided the Reporting Person continues in service with the Issuer on each such date.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**As attorney-in-fact for Reporting Person</w:t>
      </w:r>
    </w:p>
    <w:p>
      <w:pPr>
        <w:spacing w:after="0" w:line="51" w:lineRule="exact"/>
        <w:rPr>
          <w:sz w:val="24"/>
          <w:szCs w:val="24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Brian J. Lynch**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02/24/2022</w:t>
            </w:r>
          </w:p>
        </w:tc>
      </w:tr>
      <w:tr>
        <w:trPr>
          <w:trHeight w:val="20"/>
        </w:trPr>
        <w:tc>
          <w:tcPr>
            <w:tcW w:w="1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2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both"/>
        <w:ind w:left="40" w:right="3600" w:firstLine="2"/>
        <w:spacing w:after="0" w:line="334" w:lineRule="auto"/>
        <w:tabs>
          <w:tab w:leader="none" w:pos="176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1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[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6927" TargetMode="External"/><Relationship Id="rId13" Type="http://schemas.openxmlformats.org/officeDocument/2006/relationships/hyperlink" Target="http://www.sec.gov/cgi-bin/browse-edgar?action=getcompany&amp;CIK=0001157601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2022-02-24T19:15:04Z</dcterms:created>
  <dcterms:modified xsi:type="dcterms:W3CDTF">2022-02-24T19:15:04Z</dcterms:modified>
</cp:coreProperties>
</file>