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7423.xml.htm"/>
      <w:bookmarkStart w:id="1" w:name="kswkform4_17870874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REED JOHN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MADRIGAL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CONSHOHOCKEN STATE ROAD SUITE 2-350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WEST CONSHOHOCKEN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MADRIGAL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MDGL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507.56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1,078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1,078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which vest as to 50% of the shares on each of August 15, 2027 and August 15, 2028, provided the Reporting Person continues in service with the Issuer on each such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vests as to 50% of the shares on the first anniversary of the date of grant (August 15, 2027), and, thereafter, 12.5% of the shares shall vest on the last day of each successive three-month period for four successive three-month periods, provided the Reporting Person continues in service with the Issuer on each such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Mardi Dier,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1561" TargetMode="External"/><Relationship Id="rId5" Type="http://schemas.openxmlformats.org/officeDocument/2006/relationships/hyperlink" Target="http://www.sec.gov/cgi-bin/browse-edgar?action=getcompany&amp;CIK=0001157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684</Words>
  <Characters>3651</Characters>
  <CharactersWithSpaces>4254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