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 w:lineRule="exact"/>
        <w:rPr>
          <w:sz w:val="24"/>
          <w:szCs w:val="24"/>
          <w:color w:val="auto"/>
        </w:rPr>
      </w:pPr>
    </w:p>
    <w:p>
      <w:pPr>
        <w:jc w:val="center"/>
        <w:ind w:right="2739"/>
        <w:spacing w:after="0"/>
        <w:rPr>
          <w:sz w:val="20"/>
          <w:szCs w:val="20"/>
          <w:color w:val="auto"/>
        </w:rPr>
      </w:pPr>
      <w:r>
        <w:rPr>
          <w:rFonts w:ascii="Courier New" w:cs="Courier New" w:eastAsia="Courier New" w:hAnsi="Courier New"/>
          <w:sz w:val="18"/>
          <w:szCs w:val="18"/>
          <w:color w:val="auto"/>
        </w:rPr>
        <w:t>UNITED STATES</w:t>
      </w:r>
    </w:p>
    <w:p>
      <w:pPr>
        <w:jc w:val="center"/>
        <w:ind w:right="2839"/>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jc w:val="center"/>
        <w:ind w:right="2839"/>
        <w:spacing w:after="0"/>
        <w:rPr>
          <w:sz w:val="20"/>
          <w:szCs w:val="20"/>
          <w:color w:val="auto"/>
        </w:rPr>
      </w:pPr>
      <w:r>
        <w:rPr>
          <w:rFonts w:ascii="Courier New" w:cs="Courier New" w:eastAsia="Courier New" w:hAnsi="Courier New"/>
          <w:sz w:val="18"/>
          <w:szCs w:val="18"/>
          <w:color w:val="auto"/>
        </w:rPr>
        <w:t>Washington, D.C. 20549</w:t>
      </w:r>
    </w:p>
    <w:p>
      <w:pPr>
        <w:spacing w:after="0" w:line="200" w:lineRule="exact"/>
        <w:rPr>
          <w:sz w:val="24"/>
          <w:szCs w:val="24"/>
          <w:color w:val="auto"/>
        </w:rPr>
      </w:pPr>
    </w:p>
    <w:p>
      <w:pPr>
        <w:spacing w:after="0" w:line="203" w:lineRule="exact"/>
        <w:rPr>
          <w:sz w:val="24"/>
          <w:szCs w:val="24"/>
          <w:color w:val="auto"/>
        </w:rPr>
      </w:pPr>
    </w:p>
    <w:p>
      <w:pPr>
        <w:jc w:val="center"/>
        <w:ind w:right="2839"/>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ind w:left="1580"/>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0" w:lineRule="exact"/>
        <w:rPr>
          <w:sz w:val="24"/>
          <w:szCs w:val="24"/>
          <w:color w:val="auto"/>
        </w:rPr>
      </w:pPr>
    </w:p>
    <w:p>
      <w:pPr>
        <w:spacing w:after="0" w:line="204" w:lineRule="exact"/>
        <w:rPr>
          <w:sz w:val="24"/>
          <w:szCs w:val="24"/>
          <w:color w:val="auto"/>
        </w:rPr>
      </w:pPr>
    </w:p>
    <w:p>
      <w:pPr>
        <w:ind w:left="2740"/>
        <w:spacing w:after="0"/>
        <w:rPr>
          <w:sz w:val="20"/>
          <w:szCs w:val="20"/>
          <w:color w:val="auto"/>
        </w:rPr>
      </w:pPr>
      <w:r>
        <w:rPr>
          <w:rFonts w:ascii="Courier New" w:cs="Courier New" w:eastAsia="Courier New" w:hAnsi="Courier New"/>
          <w:sz w:val="18"/>
          <w:szCs w:val="18"/>
          <w:color w:val="auto"/>
        </w:rPr>
        <w:t>(Amendment No. 1)*</w:t>
      </w:r>
    </w:p>
    <w:p>
      <w:pPr>
        <w:spacing w:after="0" w:line="200" w:lineRule="exact"/>
        <w:rPr>
          <w:sz w:val="24"/>
          <w:szCs w:val="24"/>
          <w:color w:val="auto"/>
        </w:rPr>
      </w:pPr>
    </w:p>
    <w:p>
      <w:pPr>
        <w:spacing w:after="0" w:line="204" w:lineRule="exact"/>
        <w:rPr>
          <w:sz w:val="24"/>
          <w:szCs w:val="24"/>
          <w:color w:val="auto"/>
        </w:rPr>
      </w:pPr>
    </w:p>
    <w:p>
      <w:pPr>
        <w:jc w:val="center"/>
        <w:ind w:right="2419"/>
        <w:spacing w:after="0"/>
        <w:rPr>
          <w:sz w:val="20"/>
          <w:szCs w:val="20"/>
          <w:color w:val="auto"/>
        </w:rPr>
      </w:pPr>
      <w:r>
        <w:rPr>
          <w:rFonts w:ascii="Courier New" w:cs="Courier New" w:eastAsia="Courier New" w:hAnsi="Courier New"/>
          <w:sz w:val="18"/>
          <w:szCs w:val="18"/>
          <w:color w:val="auto"/>
        </w:rPr>
        <w:t>Madrigal Pharmaceuticals, Inc.</w:t>
      </w:r>
    </w:p>
    <w:p>
      <w:pPr>
        <w:jc w:val="center"/>
        <w:ind w:right="2419"/>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jc w:val="center"/>
        <w:ind w:right="2419"/>
        <w:spacing w:after="0"/>
        <w:rPr>
          <w:sz w:val="20"/>
          <w:szCs w:val="20"/>
          <w:color w:val="auto"/>
        </w:rPr>
      </w:pPr>
      <w:r>
        <w:rPr>
          <w:rFonts w:ascii="Courier New" w:cs="Courier New" w:eastAsia="Courier New" w:hAnsi="Courier New"/>
          <w:sz w:val="18"/>
          <w:szCs w:val="18"/>
          <w:color w:val="auto"/>
        </w:rPr>
        <w:t>Common Stock</w:t>
      </w:r>
    </w:p>
    <w:p>
      <w:pPr>
        <w:jc w:val="center"/>
        <w:ind w:right="2419"/>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ind w:left="3380"/>
        <w:spacing w:after="0"/>
        <w:rPr>
          <w:sz w:val="20"/>
          <w:szCs w:val="20"/>
          <w:color w:val="auto"/>
        </w:rPr>
      </w:pPr>
      <w:r>
        <w:rPr>
          <w:rFonts w:ascii="Courier New" w:cs="Courier New" w:eastAsia="Courier New" w:hAnsi="Courier New"/>
          <w:sz w:val="18"/>
          <w:szCs w:val="18"/>
          <w:color w:val="auto"/>
        </w:rPr>
        <w:t>558868105</w:t>
      </w:r>
    </w:p>
    <w:p>
      <w:pPr>
        <w:ind w:left="3160"/>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jc w:val="center"/>
        <w:ind w:right="2519"/>
        <w:spacing w:after="0"/>
        <w:rPr>
          <w:sz w:val="20"/>
          <w:szCs w:val="20"/>
          <w:color w:val="auto"/>
        </w:rPr>
      </w:pPr>
      <w:r>
        <w:rPr>
          <w:rFonts w:ascii="Courier New" w:cs="Courier New" w:eastAsia="Courier New" w:hAnsi="Courier New"/>
          <w:sz w:val="18"/>
          <w:szCs w:val="18"/>
          <w:color w:val="auto"/>
        </w:rPr>
        <w:t>December 31, 2018</w:t>
      </w:r>
    </w:p>
    <w:p>
      <w:pPr>
        <w:jc w:val="center"/>
        <w:ind w:right="2519"/>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 is filed:</w:t>
      </w:r>
    </w:p>
    <w:p>
      <w:pPr>
        <w:spacing w:after="0" w:line="5"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jc w:val="both"/>
        <w:ind w:right="2839"/>
        <w:spacing w:after="0" w:line="275"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2" w:lineRule="exact"/>
        <w:rPr>
          <w:sz w:val="24"/>
          <w:szCs w:val="24"/>
          <w:color w:val="auto"/>
        </w:rPr>
      </w:pPr>
    </w:p>
    <w:p>
      <w:pPr>
        <w:ind w:right="2739"/>
        <w:spacing w:after="0" w:line="237"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7" w:lineRule="exact"/>
        <w:rPr>
          <w:sz w:val="24"/>
          <w:szCs w:val="24"/>
          <w:color w:val="auto"/>
        </w:rPr>
      </w:pPr>
    </w:p>
    <w:p>
      <w:pPr>
        <w:spacing w:after="0"/>
        <w:tabs>
          <w:tab w:leader="none" w:pos="6720" w:val="left"/>
        </w:tabs>
        <w:rPr>
          <w:sz w:val="20"/>
          <w:szCs w:val="20"/>
          <w:color w:val="auto"/>
        </w:rPr>
      </w:pPr>
      <w:r>
        <w:rPr>
          <w:rFonts w:ascii="Courier New" w:cs="Courier New" w:eastAsia="Courier New" w:hAnsi="Courier New"/>
          <w:sz w:val="18"/>
          <w:szCs w:val="18"/>
          <w:color w:val="auto"/>
        </w:rPr>
        <w:t>CUSIP: 558868105</w:t>
      </w:r>
      <w:r>
        <w:rPr>
          <w:sz w:val="20"/>
          <w:szCs w:val="20"/>
          <w:color w:val="auto"/>
        </w:rPr>
        <w:tab/>
      </w:r>
      <w:r>
        <w:rPr>
          <w:rFonts w:ascii="Courier New" w:cs="Courier New" w:eastAsia="Courier New" w:hAnsi="Courier New"/>
          <w:sz w:val="16"/>
          <w:szCs w:val="16"/>
          <w:color w:val="auto"/>
        </w:rPr>
        <w:t>Page 1 of 4</w:t>
      </w: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ind w:left="540" w:hanging="427"/>
        <w:spacing w:after="0"/>
        <w:tabs>
          <w:tab w:leader="none" w:pos="54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NAMES OF REPORTING PERSONS</w:t>
      </w:r>
    </w:p>
    <w:p>
      <w:pPr>
        <w:spacing w:after="0" w:line="4" w:lineRule="exact"/>
        <w:rPr>
          <w:rFonts w:ascii="Courier New" w:cs="Courier New" w:eastAsia="Courier New" w:hAnsi="Courier New"/>
          <w:sz w:val="18"/>
          <w:szCs w:val="18"/>
          <w:color w:val="auto"/>
        </w:rPr>
      </w:pPr>
    </w:p>
    <w:p>
      <w:pPr>
        <w:ind w:left="540" w:right="34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I.R.S. IDENTIFICATION NOS. OF ABOVE PERSONS (ENTITIES ONLY) Capital Research Global Investors **</w:t>
      </w:r>
    </w:p>
    <w:p>
      <w:pPr>
        <w:spacing w:after="0" w:line="200" w:lineRule="exact"/>
        <w:rPr>
          <w:sz w:val="24"/>
          <w:szCs w:val="24"/>
          <w:color w:val="auto"/>
        </w:rPr>
      </w:pPr>
    </w:p>
    <w:p>
      <w:pPr>
        <w:spacing w:after="0" w:line="205" w:lineRule="exact"/>
        <w:rPr>
          <w:sz w:val="24"/>
          <w:szCs w:val="24"/>
          <w:color w:val="auto"/>
        </w:rPr>
      </w:pPr>
    </w:p>
    <w:p>
      <w:pPr>
        <w:ind w:left="540" w:hanging="427"/>
        <w:spacing w:after="0"/>
        <w:tabs>
          <w:tab w:leader="none" w:pos="54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 (SEE</w:t>
      </w:r>
    </w:p>
    <w:p>
      <w:pPr>
        <w:ind w:left="540"/>
        <w:spacing w:after="0" w:line="238" w:lineRule="auto"/>
        <w:tabs>
          <w:tab w:leader="none" w:pos="7040" w:val="left"/>
        </w:tabs>
        <w:rPr>
          <w:sz w:val="20"/>
          <w:szCs w:val="20"/>
          <w:color w:val="auto"/>
        </w:rPr>
      </w:pPr>
      <w:r>
        <w:rPr>
          <w:rFonts w:ascii="Courier New" w:cs="Courier New" w:eastAsia="Courier New" w:hAnsi="Courier New"/>
          <w:sz w:val="18"/>
          <w:szCs w:val="18"/>
          <w:color w:val="auto"/>
        </w:rPr>
        <w:t>INSTRUCTIONS)</w:t>
      </w:r>
      <w:r>
        <w:rPr>
          <w:sz w:val="20"/>
          <w:szCs w:val="20"/>
          <w:color w:val="auto"/>
        </w:rPr>
        <w:tab/>
      </w:r>
      <w:r>
        <w:rPr>
          <w:rFonts w:ascii="Courier New" w:cs="Courier New" w:eastAsia="Courier New" w:hAnsi="Courier New"/>
          <w:sz w:val="18"/>
          <w:szCs w:val="18"/>
          <w:color w:val="auto"/>
        </w:rPr>
        <w:t>(a)</w:t>
      </w:r>
    </w:p>
    <w:p>
      <w:pPr>
        <w:spacing w:after="0" w:line="202" w:lineRule="exact"/>
        <w:rPr>
          <w:sz w:val="24"/>
          <w:szCs w:val="24"/>
          <w:color w:val="auto"/>
        </w:rPr>
      </w:pPr>
    </w:p>
    <w:p>
      <w:pPr>
        <w:ind w:left="7180"/>
        <w:spacing w:after="0"/>
        <w:rPr>
          <w:sz w:val="20"/>
          <w:szCs w:val="20"/>
          <w:color w:val="auto"/>
        </w:rPr>
      </w:pPr>
      <w:r>
        <w:rPr>
          <w:rFonts w:ascii="Courier New" w:cs="Courier New" w:eastAsia="Courier New" w:hAnsi="Courier New"/>
          <w:sz w:val="18"/>
          <w:szCs w:val="18"/>
          <w:color w:val="auto"/>
        </w:rPr>
        <w:t>(b)</w:t>
      </w:r>
    </w:p>
    <w:p>
      <w:pPr>
        <w:ind w:left="540" w:hanging="427"/>
        <w:spacing w:after="0" w:line="238" w:lineRule="auto"/>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0" w:lineRule="exact"/>
        <w:rPr>
          <w:sz w:val="24"/>
          <w:szCs w:val="24"/>
          <w:color w:val="auto"/>
        </w:rPr>
      </w:pPr>
    </w:p>
    <w:p>
      <w:pPr>
        <w:spacing w:after="0" w:line="210" w:lineRule="exact"/>
        <w:rPr>
          <w:sz w:val="24"/>
          <w:szCs w:val="24"/>
          <w:color w:val="auto"/>
        </w:rPr>
      </w:pPr>
    </w:p>
    <w:p>
      <w:pPr>
        <w:ind w:left="540" w:right="5899" w:hanging="427"/>
        <w:spacing w:after="0" w:line="470" w:lineRule="auto"/>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Delaware</w:t>
      </w:r>
    </w:p>
    <w:p>
      <w:pPr>
        <w:sectPr>
          <w:pgSz w:w="11900" w:h="16848" w:orient="portrait"/>
          <w:cols w:equalWidth="0" w:num="1">
            <w:col w:w="10219"/>
          </w:cols>
          <w:pgMar w:left="240" w:top="244" w:right="1440" w:bottom="0" w:gutter="0" w:footer="0" w:header="0"/>
        </w:sectPr>
      </w:pPr>
    </w:p>
    <w:bookmarkStart w:id="1" w:name="page2"/>
    <w:bookmarkEnd w:id="1"/>
    <w:p>
      <w:pPr>
        <w:ind w:left="1900" w:right="6639" w:hanging="523"/>
        <w:spacing w:after="0" w:line="470" w:lineRule="auto"/>
        <w:tabs>
          <w:tab w:leader="none" w:pos="1795"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1,664,452</w:t>
      </w:r>
    </w:p>
    <w:p>
      <w:pPr>
        <w:spacing w:after="0" w:line="209" w:lineRule="exact"/>
        <w:rPr>
          <w:sz w:val="20"/>
          <w:szCs w:val="20"/>
          <w:color w:val="auto"/>
        </w:rPr>
      </w:pPr>
    </w:p>
    <w:p>
      <w:pPr>
        <w:ind w:left="1380"/>
        <w:spacing w:after="0"/>
        <w:tabs>
          <w:tab w:leader="none" w:pos="1780" w:val="left"/>
        </w:tabs>
        <w:rPr>
          <w:sz w:val="20"/>
          <w:szCs w:val="20"/>
          <w:color w:val="auto"/>
        </w:rPr>
      </w:pPr>
      <w:r>
        <w:rPr>
          <w:rFonts w:ascii="Courier New" w:cs="Courier New" w:eastAsia="Courier New" w:hAnsi="Courier New"/>
          <w:sz w:val="18"/>
          <w:szCs w:val="18"/>
          <w:color w:val="auto"/>
        </w:rPr>
        <w:t>6</w:t>
      </w:r>
      <w:r>
        <w:rPr>
          <w:sz w:val="20"/>
          <w:szCs w:val="20"/>
          <w:color w:val="auto"/>
        </w:rPr>
        <w:tab/>
      </w:r>
      <w:r>
        <w:rPr>
          <w:rFonts w:ascii="Courier New" w:cs="Courier New" w:eastAsia="Courier New" w:hAnsi="Courier New"/>
          <w:sz w:val="18"/>
          <w:szCs w:val="18"/>
          <w:color w:val="auto"/>
        </w:rPr>
        <w:t>SHARED VOTING POWER</w:t>
      </w:r>
    </w:p>
    <w:p>
      <w:pPr>
        <w:ind w:left="120"/>
        <w:spacing w:after="0" w:line="238" w:lineRule="auto"/>
        <w:rPr>
          <w:sz w:val="20"/>
          <w:szCs w:val="20"/>
          <w:color w:val="auto"/>
        </w:rPr>
      </w:pPr>
      <w:r>
        <w:rPr>
          <w:rFonts w:ascii="Courier New" w:cs="Courier New" w:eastAsia="Courier New" w:hAnsi="Courier New"/>
          <w:sz w:val="18"/>
          <w:szCs w:val="18"/>
          <w:color w:val="auto"/>
        </w:rPr>
        <w:t>NUMBER OF</w:t>
      </w:r>
    </w:p>
    <w:p>
      <w:pPr>
        <w:ind w:left="320"/>
        <w:spacing w:after="0"/>
        <w:tabs>
          <w:tab w:leader="none" w:pos="1880" w:val="left"/>
        </w:tabs>
        <w:rPr>
          <w:sz w:val="20"/>
          <w:szCs w:val="20"/>
          <w:color w:val="auto"/>
        </w:rPr>
      </w:pPr>
      <w:r>
        <w:rPr>
          <w:rFonts w:ascii="Courier New" w:cs="Courier New" w:eastAsia="Courier New" w:hAnsi="Courier New"/>
          <w:sz w:val="18"/>
          <w:szCs w:val="18"/>
          <w:color w:val="auto"/>
        </w:rPr>
        <w:t>SHARES</w:t>
      </w:r>
      <w:r>
        <w:rPr>
          <w:sz w:val="20"/>
          <w:szCs w:val="20"/>
          <w:color w:val="auto"/>
        </w:rPr>
        <w:tab/>
      </w:r>
      <w:r>
        <w:rPr>
          <w:rFonts w:ascii="Courier New" w:cs="Courier New" w:eastAsia="Courier New" w:hAnsi="Courier New"/>
          <w:sz w:val="18"/>
          <w:szCs w:val="18"/>
          <w:color w:val="auto"/>
        </w:rPr>
        <w:t>NONE</w:t>
      </w:r>
    </w:p>
    <w:p>
      <w:pPr>
        <w:spacing w:after="0" w:line="237" w:lineRule="auto"/>
        <w:rPr>
          <w:sz w:val="20"/>
          <w:szCs w:val="20"/>
          <w:color w:val="auto"/>
        </w:rPr>
      </w:pPr>
      <w:r>
        <w:rPr>
          <w:rFonts w:ascii="Courier New" w:cs="Courier New" w:eastAsia="Courier New" w:hAnsi="Courier New"/>
          <w:sz w:val="18"/>
          <w:szCs w:val="18"/>
          <w:color w:val="auto"/>
        </w:rPr>
        <w:t>BENEFICIALL</w:t>
      </w:r>
    </w:p>
    <w:p>
      <w:pPr>
        <w:ind w:left="120"/>
        <w:spacing w:after="0" w:line="238" w:lineRule="auto"/>
        <w:rPr>
          <w:sz w:val="20"/>
          <w:szCs w:val="20"/>
          <w:color w:val="auto"/>
        </w:rPr>
      </w:pPr>
      <w:r>
        <w:rPr>
          <w:rFonts w:ascii="Courier New" w:cs="Courier New" w:eastAsia="Courier New" w:hAnsi="Courier New"/>
          <w:sz w:val="18"/>
          <w:szCs w:val="18"/>
          <w:color w:val="auto"/>
        </w:rPr>
        <w:t>Y OWNED BY</w:t>
      </w:r>
    </w:p>
    <w:p>
      <w:pPr>
        <w:ind w:left="1380"/>
        <w:spacing w:after="0"/>
        <w:tabs>
          <w:tab w:leader="none" w:pos="1780" w:val="left"/>
        </w:tabs>
        <w:rPr>
          <w:sz w:val="20"/>
          <w:szCs w:val="20"/>
          <w:color w:val="auto"/>
        </w:rPr>
      </w:pPr>
      <w:r>
        <w:rPr>
          <w:rFonts w:ascii="Courier New" w:cs="Courier New" w:eastAsia="Courier New" w:hAnsi="Courier New"/>
          <w:sz w:val="18"/>
          <w:szCs w:val="18"/>
          <w:color w:val="auto"/>
        </w:rPr>
        <w:t>7</w:t>
      </w:r>
      <w:r>
        <w:rPr>
          <w:sz w:val="20"/>
          <w:szCs w:val="20"/>
          <w:color w:val="auto"/>
        </w:rPr>
        <w:tab/>
      </w:r>
      <w:r>
        <w:rPr>
          <w:rFonts w:ascii="Courier New" w:cs="Courier New" w:eastAsia="Courier New" w:hAnsi="Courier New"/>
          <w:sz w:val="18"/>
          <w:szCs w:val="18"/>
          <w:color w:val="auto"/>
        </w:rPr>
        <w:t>SOLE DISPOSITIVE POWER</w:t>
      </w:r>
    </w:p>
    <w:p>
      <w:pPr>
        <w:ind w:left="420"/>
        <w:spacing w:after="0" w:line="237" w:lineRule="auto"/>
        <w:rPr>
          <w:sz w:val="20"/>
          <w:szCs w:val="20"/>
          <w:color w:val="auto"/>
        </w:rPr>
      </w:pPr>
      <w:r>
        <w:rPr>
          <w:rFonts w:ascii="Courier New" w:cs="Courier New" w:eastAsia="Courier New" w:hAnsi="Courier New"/>
          <w:sz w:val="18"/>
          <w:szCs w:val="18"/>
          <w:color w:val="auto"/>
        </w:rPr>
        <w:t>EACH</w:t>
      </w:r>
    </w:p>
    <w:p>
      <w:pPr>
        <w:ind w:left="120"/>
        <w:spacing w:after="0"/>
        <w:tabs>
          <w:tab w:leader="none" w:pos="1880" w:val="left"/>
        </w:tabs>
        <w:rPr>
          <w:sz w:val="20"/>
          <w:szCs w:val="20"/>
          <w:color w:val="auto"/>
        </w:rPr>
      </w:pPr>
      <w:r>
        <w:rPr>
          <w:rFonts w:ascii="Courier New" w:cs="Courier New" w:eastAsia="Courier New" w:hAnsi="Courier New"/>
          <w:sz w:val="18"/>
          <w:szCs w:val="18"/>
          <w:color w:val="auto"/>
        </w:rPr>
        <w:t>REPORTING</w:t>
      </w:r>
      <w:r>
        <w:rPr>
          <w:sz w:val="20"/>
          <w:szCs w:val="20"/>
          <w:color w:val="auto"/>
        </w:rPr>
        <w:tab/>
      </w:r>
      <w:r>
        <w:rPr>
          <w:rFonts w:ascii="Courier New" w:cs="Courier New" w:eastAsia="Courier New" w:hAnsi="Courier New"/>
          <w:sz w:val="18"/>
          <w:szCs w:val="18"/>
          <w:color w:val="auto"/>
        </w:rPr>
        <w:t>1,664,452</w:t>
      </w:r>
    </w:p>
    <w:p>
      <w:pPr>
        <w:ind w:left="320"/>
        <w:spacing w:after="0" w:line="237" w:lineRule="auto"/>
        <w:rPr>
          <w:sz w:val="20"/>
          <w:szCs w:val="20"/>
          <w:color w:val="auto"/>
        </w:rPr>
      </w:pPr>
      <w:r>
        <w:rPr>
          <w:rFonts w:ascii="Courier New" w:cs="Courier New" w:eastAsia="Courier New" w:hAnsi="Courier New"/>
          <w:sz w:val="18"/>
          <w:szCs w:val="18"/>
          <w:color w:val="auto"/>
        </w:rPr>
        <w:t>PERSON</w:t>
      </w:r>
    </w:p>
    <w:p>
      <w:pPr>
        <w:ind w:left="320"/>
        <w:spacing w:after="0"/>
        <w:rPr>
          <w:sz w:val="20"/>
          <w:szCs w:val="20"/>
          <w:color w:val="auto"/>
        </w:rPr>
      </w:pPr>
      <w:r>
        <w:rPr>
          <w:rFonts w:ascii="Courier New" w:cs="Courier New" w:eastAsia="Courier New" w:hAnsi="Courier New"/>
          <w:sz w:val="18"/>
          <w:szCs w:val="18"/>
          <w:color w:val="auto"/>
        </w:rPr>
        <w:t>WITH:</w:t>
      </w:r>
    </w:p>
    <w:p>
      <w:pPr>
        <w:spacing w:after="0" w:line="3" w:lineRule="exact"/>
        <w:rPr>
          <w:sz w:val="20"/>
          <w:szCs w:val="20"/>
          <w:color w:val="auto"/>
        </w:rPr>
      </w:pPr>
    </w:p>
    <w:p>
      <w:pPr>
        <w:ind w:left="1900" w:right="5899" w:hanging="523"/>
        <w:spacing w:after="0" w:line="470" w:lineRule="auto"/>
        <w:tabs>
          <w:tab w:leader="none" w:pos="1795"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 NONE</w:t>
      </w:r>
    </w:p>
    <w:p>
      <w:pPr>
        <w:spacing w:after="0" w:line="6" w:lineRule="exact"/>
        <w:rPr>
          <w:sz w:val="20"/>
          <w:szCs w:val="20"/>
          <w:color w:val="auto"/>
        </w:rPr>
      </w:pPr>
    </w:p>
    <w:p>
      <w:pPr>
        <w:ind w:left="540" w:hanging="427"/>
        <w:spacing w:after="0"/>
        <w:tabs>
          <w:tab w:leader="none" w:pos="54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w:t>
      </w:r>
    </w:p>
    <w:p>
      <w:pPr>
        <w:spacing w:after="0" w:line="201" w:lineRule="exact"/>
        <w:rPr>
          <w:rFonts w:ascii="Courier New" w:cs="Courier New" w:eastAsia="Courier New" w:hAnsi="Courier New"/>
          <w:sz w:val="18"/>
          <w:szCs w:val="18"/>
          <w:color w:val="auto"/>
        </w:rPr>
      </w:pPr>
    </w:p>
    <w:p>
      <w:pPr>
        <w:ind w:left="54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1,664,452</w:t>
      </w:r>
      <w:r>
        <w:rPr>
          <w:rFonts w:ascii="Courier New" w:cs="Courier New" w:eastAsia="Courier New" w:hAnsi="Courier New"/>
          <w:sz w:val="16"/>
          <w:szCs w:val="16"/>
          <w:color w:val="auto"/>
        </w:rPr>
        <w:t>Beneficial ownership disclaimed pursuant to Rule</w:t>
      </w:r>
    </w:p>
    <w:p>
      <w:pPr>
        <w:ind w:left="54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13d-4</w:t>
      </w:r>
    </w:p>
    <w:p>
      <w:pPr>
        <w:spacing w:after="0" w:line="200" w:lineRule="exact"/>
        <w:rPr>
          <w:sz w:val="20"/>
          <w:szCs w:val="20"/>
          <w:color w:val="auto"/>
        </w:rPr>
      </w:pPr>
    </w:p>
    <w:p>
      <w:pPr>
        <w:spacing w:after="0" w:line="210" w:lineRule="exact"/>
        <w:rPr>
          <w:sz w:val="20"/>
          <w:szCs w:val="20"/>
          <w:color w:val="auto"/>
        </w:rPr>
      </w:pPr>
    </w:p>
    <w:p>
      <w:pPr>
        <w:ind w:left="540" w:right="2519" w:hanging="427"/>
        <w:spacing w:after="0" w:line="235" w:lineRule="auto"/>
        <w:tabs>
          <w:tab w:leader="none" w:pos="540" w:val="left"/>
        </w:tabs>
        <w:numPr>
          <w:ilvl w:val="1"/>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 (SEE INSTRUCTIONS)</w:t>
      </w:r>
    </w:p>
    <w:p>
      <w:pPr>
        <w:spacing w:after="0" w:line="200" w:lineRule="exact"/>
        <w:rPr>
          <w:rFonts w:ascii="Courier New" w:cs="Courier New" w:eastAsia="Courier New" w:hAnsi="Courier New"/>
          <w:sz w:val="18"/>
          <w:szCs w:val="18"/>
          <w:color w:val="auto"/>
        </w:rPr>
      </w:pPr>
    </w:p>
    <w:p>
      <w:pPr>
        <w:spacing w:after="0" w:line="210" w:lineRule="exact"/>
        <w:rPr>
          <w:rFonts w:ascii="Courier New" w:cs="Courier New" w:eastAsia="Courier New" w:hAnsi="Courier New"/>
          <w:sz w:val="18"/>
          <w:szCs w:val="18"/>
          <w:color w:val="auto"/>
        </w:rPr>
      </w:pPr>
    </w:p>
    <w:p>
      <w:pPr>
        <w:ind w:left="540" w:right="4739" w:hanging="427"/>
        <w:spacing w:after="0" w:line="470" w:lineRule="auto"/>
        <w:tabs>
          <w:tab w:leader="none" w:pos="540" w:val="left"/>
        </w:tabs>
        <w:numPr>
          <w:ilvl w:val="1"/>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 10.8%</w:t>
      </w:r>
    </w:p>
    <w:p>
      <w:pPr>
        <w:spacing w:after="0" w:line="11" w:lineRule="exact"/>
        <w:rPr>
          <w:rFonts w:ascii="Courier New" w:cs="Courier New" w:eastAsia="Courier New" w:hAnsi="Courier New"/>
          <w:sz w:val="18"/>
          <w:szCs w:val="18"/>
          <w:color w:val="auto"/>
        </w:rPr>
      </w:pPr>
    </w:p>
    <w:p>
      <w:pPr>
        <w:ind w:left="540" w:right="5159" w:hanging="427"/>
        <w:spacing w:after="0" w:line="470" w:lineRule="auto"/>
        <w:tabs>
          <w:tab w:leader="none" w:pos="540" w:val="left"/>
        </w:tabs>
        <w:numPr>
          <w:ilvl w:val="1"/>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(SEE INSTRUCTIONS) IA</w:t>
      </w:r>
    </w:p>
    <w:p>
      <w:pPr>
        <w:spacing w:after="0" w:line="6"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division of Capital Research and Management Company (CRMC)</w:t>
      </w:r>
    </w:p>
    <w:p>
      <w:pPr>
        <w:sectPr>
          <w:pgSz w:w="11900" w:h="16838" w:orient="portrait"/>
          <w:cols w:equalWidth="0" w:num="1">
            <w:col w:w="10219"/>
          </w:cols>
          <w:pgMar w:left="240" w:top="142"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CUSIP: 558868105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Page 2 of 4</w:t>
      </w:r>
    </w:p>
    <w:p>
      <w:pPr>
        <w:spacing w:after="0" w:line="200" w:lineRule="exact"/>
        <w:rPr>
          <w:sz w:val="20"/>
          <w:szCs w:val="20"/>
          <w:color w:val="auto"/>
        </w:rPr>
      </w:pPr>
    </w:p>
    <w:p>
      <w:pPr>
        <w:sectPr>
          <w:pgSz w:w="11900" w:h="16838" w:orient="portrait"/>
          <w:cols w:equalWidth="0" w:num="2">
            <w:col w:w="6020" w:space="720"/>
            <w:col w:w="3479"/>
          </w:cols>
          <w:pgMar w:left="240" w:top="142" w:right="1440" w:bottom="0" w:gutter="0" w:footer="0" w:header="0"/>
          <w:type w:val="continuous"/>
        </w:sectPr>
      </w:pPr>
    </w:p>
    <w:p>
      <w:pPr>
        <w:spacing w:after="0" w:line="221" w:lineRule="exact"/>
        <w:rPr>
          <w:sz w:val="20"/>
          <w:szCs w:val="20"/>
          <w:color w:val="auto"/>
        </w:rPr>
      </w:pPr>
    </w:p>
    <w:p>
      <w:pPr>
        <w:jc w:val="center"/>
        <w:ind w:right="2819"/>
        <w:spacing w:after="0"/>
        <w:rPr>
          <w:sz w:val="20"/>
          <w:szCs w:val="20"/>
          <w:color w:val="auto"/>
        </w:rPr>
      </w:pPr>
      <w:r>
        <w:rPr>
          <w:rFonts w:ascii="Courier New" w:cs="Courier New" w:eastAsia="Courier New" w:hAnsi="Courier New"/>
          <w:sz w:val="18"/>
          <w:szCs w:val="18"/>
          <w:color w:val="auto"/>
        </w:rPr>
        <w:t>SECURITIES AND EXCHANGE COMMISSION</w:t>
      </w:r>
    </w:p>
    <w:p>
      <w:pPr>
        <w:jc w:val="center"/>
        <w:ind w:right="2819"/>
        <w:spacing w:after="0" w:line="238" w:lineRule="auto"/>
        <w:rPr>
          <w:sz w:val="20"/>
          <w:szCs w:val="20"/>
          <w:color w:val="auto"/>
        </w:rPr>
      </w:pPr>
      <w:r>
        <w:rPr>
          <w:rFonts w:ascii="Courier New" w:cs="Courier New" w:eastAsia="Courier New" w:hAnsi="Courier New"/>
          <w:sz w:val="18"/>
          <w:szCs w:val="18"/>
          <w:color w:val="auto"/>
        </w:rPr>
        <w:t>Washington, DC 20549</w:t>
      </w:r>
    </w:p>
    <w:p>
      <w:pPr>
        <w:spacing w:after="0" w:line="202" w:lineRule="exact"/>
        <w:rPr>
          <w:sz w:val="20"/>
          <w:szCs w:val="20"/>
          <w:color w:val="auto"/>
        </w:rPr>
      </w:pPr>
    </w:p>
    <w:p>
      <w:pPr>
        <w:jc w:val="center"/>
        <w:ind w:right="2819"/>
        <w:spacing w:after="0"/>
        <w:rPr>
          <w:sz w:val="20"/>
          <w:szCs w:val="20"/>
          <w:color w:val="auto"/>
        </w:rPr>
      </w:pPr>
      <w:r>
        <w:rPr>
          <w:rFonts w:ascii="Courier New" w:cs="Courier New" w:eastAsia="Courier New" w:hAnsi="Courier New"/>
          <w:sz w:val="18"/>
          <w:szCs w:val="18"/>
          <w:color w:val="auto"/>
        </w:rPr>
        <w:t>Schedule 13G</w:t>
      </w:r>
    </w:p>
    <w:p>
      <w:pPr>
        <w:jc w:val="center"/>
        <w:ind w:right="2719"/>
        <w:spacing w:after="0" w:line="238" w:lineRule="auto"/>
        <w:rPr>
          <w:sz w:val="20"/>
          <w:szCs w:val="20"/>
          <w:color w:val="auto"/>
        </w:rPr>
      </w:pPr>
      <w:r>
        <w:rPr>
          <w:rFonts w:ascii="Courier New" w:cs="Courier New" w:eastAsia="Courier New" w:hAnsi="Courier New"/>
          <w:sz w:val="18"/>
          <w:szCs w:val="18"/>
          <w:color w:val="auto"/>
        </w:rPr>
        <w:t>Under the Securities Exchange Act of 1934</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Amendment No. 1</w:t>
      </w:r>
    </w:p>
    <w:p>
      <w:pPr>
        <w:spacing w:after="0" w:line="201" w:lineRule="exact"/>
        <w:rPr>
          <w:sz w:val="20"/>
          <w:szCs w:val="20"/>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1(a)</w:t>
      </w:r>
      <w:r>
        <w:rPr>
          <w:sz w:val="20"/>
          <w:szCs w:val="20"/>
          <w:color w:val="auto"/>
        </w:rPr>
        <w:tab/>
      </w:r>
      <w:r>
        <w:rPr>
          <w:rFonts w:ascii="Courier New" w:cs="Courier New" w:eastAsia="Courier New" w:hAnsi="Courier New"/>
          <w:sz w:val="16"/>
          <w:szCs w:val="16"/>
          <w:color w:val="auto"/>
        </w:rPr>
        <w:t>Name of Issuer:</w:t>
      </w:r>
    </w:p>
    <w:p>
      <w:pPr>
        <w:ind w:left="740"/>
        <w:spacing w:after="0" w:line="238" w:lineRule="auto"/>
        <w:rPr>
          <w:sz w:val="20"/>
          <w:szCs w:val="20"/>
          <w:color w:val="auto"/>
        </w:rPr>
      </w:pPr>
      <w:r>
        <w:rPr>
          <w:rFonts w:ascii="Courier New" w:cs="Courier New" w:eastAsia="Courier New" w:hAnsi="Courier New"/>
          <w:sz w:val="18"/>
          <w:szCs w:val="18"/>
          <w:color w:val="auto"/>
        </w:rPr>
        <w:t>Madrigal Pharmaceuticals, Inc.</w:t>
      </w:r>
    </w:p>
    <w:p>
      <w:pPr>
        <w:spacing w:after="0" w:line="202" w:lineRule="exact"/>
        <w:rPr>
          <w:sz w:val="20"/>
          <w:szCs w:val="20"/>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1(b)</w:t>
      </w:r>
      <w:r>
        <w:rPr>
          <w:sz w:val="20"/>
          <w:szCs w:val="20"/>
          <w:color w:val="auto"/>
        </w:rPr>
        <w:tab/>
      </w:r>
      <w:r>
        <w:rPr>
          <w:rFonts w:ascii="Courier New" w:cs="Courier New" w:eastAsia="Courier New" w:hAnsi="Courier New"/>
          <w:sz w:val="16"/>
          <w:szCs w:val="16"/>
          <w:color w:val="auto"/>
        </w:rPr>
        <w:t>Address of Issuer's Principal Executive Offices:</w:t>
      </w:r>
    </w:p>
    <w:p>
      <w:pPr>
        <w:ind w:left="740"/>
        <w:spacing w:after="0" w:line="238" w:lineRule="auto"/>
        <w:rPr>
          <w:sz w:val="20"/>
          <w:szCs w:val="20"/>
          <w:color w:val="auto"/>
        </w:rPr>
      </w:pPr>
      <w:r>
        <w:rPr>
          <w:rFonts w:ascii="Courier New" w:cs="Courier New" w:eastAsia="Courier New" w:hAnsi="Courier New"/>
          <w:sz w:val="18"/>
          <w:szCs w:val="18"/>
          <w:color w:val="auto"/>
        </w:rPr>
        <w:t>Four Tower Bridge</w:t>
      </w:r>
    </w:p>
    <w:p>
      <w:pPr>
        <w:ind w:left="740"/>
        <w:spacing w:after="0"/>
        <w:rPr>
          <w:sz w:val="20"/>
          <w:szCs w:val="20"/>
          <w:color w:val="auto"/>
        </w:rPr>
      </w:pPr>
      <w:r>
        <w:rPr>
          <w:rFonts w:ascii="Courier New" w:cs="Courier New" w:eastAsia="Courier New" w:hAnsi="Courier New"/>
          <w:sz w:val="18"/>
          <w:szCs w:val="18"/>
          <w:color w:val="auto"/>
        </w:rPr>
        <w:t>200 Barr Harbor Drive, Suite 400</w:t>
      </w:r>
    </w:p>
    <w:p>
      <w:pPr>
        <w:ind w:left="740"/>
        <w:spacing w:after="0" w:line="237" w:lineRule="auto"/>
        <w:rPr>
          <w:sz w:val="20"/>
          <w:szCs w:val="20"/>
          <w:color w:val="auto"/>
        </w:rPr>
      </w:pPr>
      <w:r>
        <w:rPr>
          <w:rFonts w:ascii="Courier New" w:cs="Courier New" w:eastAsia="Courier New" w:hAnsi="Courier New"/>
          <w:sz w:val="18"/>
          <w:szCs w:val="18"/>
          <w:color w:val="auto"/>
        </w:rPr>
        <w:t>West Conshohocken, PA, 19428</w:t>
      </w:r>
    </w:p>
    <w:p>
      <w:pPr>
        <w:spacing w:after="0" w:line="202" w:lineRule="exact"/>
        <w:rPr>
          <w:sz w:val="20"/>
          <w:szCs w:val="20"/>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2(a)</w:t>
      </w:r>
      <w:r>
        <w:rPr>
          <w:sz w:val="20"/>
          <w:szCs w:val="20"/>
          <w:color w:val="auto"/>
        </w:rPr>
        <w:tab/>
      </w:r>
      <w:r>
        <w:rPr>
          <w:rFonts w:ascii="Courier New" w:cs="Courier New" w:eastAsia="Courier New" w:hAnsi="Courier New"/>
          <w:sz w:val="16"/>
          <w:szCs w:val="16"/>
          <w:color w:val="auto"/>
        </w:rPr>
        <w:t>Name of Person(s) Filing:</w:t>
      </w:r>
    </w:p>
    <w:p>
      <w:pPr>
        <w:sectPr>
          <w:pgSz w:w="11900" w:h="16838" w:orient="portrait"/>
          <w:cols w:equalWidth="0" w:num="1">
            <w:col w:w="10219"/>
          </w:cols>
          <w:pgMar w:left="240" w:top="142" w:right="1440" w:bottom="0" w:gutter="0" w:footer="0" w:header="0"/>
          <w:type w:val="continuous"/>
        </w:sectPr>
      </w:pPr>
    </w:p>
    <w:p>
      <w:pPr>
        <w:ind w:left="740"/>
        <w:spacing w:after="0" w:line="238" w:lineRule="auto"/>
        <w:rPr>
          <w:sz w:val="20"/>
          <w:szCs w:val="20"/>
          <w:color w:val="auto"/>
        </w:rPr>
      </w:pPr>
      <w:r>
        <w:rPr>
          <w:rFonts w:ascii="Courier New" w:cs="Courier New" w:eastAsia="Courier New" w:hAnsi="Courier New"/>
          <w:sz w:val="18"/>
          <w:szCs w:val="18"/>
          <w:color w:val="auto"/>
        </w:rPr>
        <w:t>Capital Research Global Investors</w:t>
      </w:r>
    </w:p>
    <w:p>
      <w:pPr>
        <w:spacing w:after="0" w:line="202" w:lineRule="exact"/>
        <w:rPr>
          <w:sz w:val="20"/>
          <w:szCs w:val="20"/>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2(b)</w:t>
      </w:r>
      <w:r>
        <w:rPr>
          <w:sz w:val="20"/>
          <w:szCs w:val="20"/>
          <w:color w:val="auto"/>
        </w:rPr>
        <w:tab/>
      </w:r>
      <w:r>
        <w:rPr>
          <w:rFonts w:ascii="Courier New" w:cs="Courier New" w:eastAsia="Courier New" w:hAnsi="Courier New"/>
          <w:sz w:val="16"/>
          <w:szCs w:val="16"/>
          <w:color w:val="auto"/>
        </w:rPr>
        <w:t>Address of Principal Business Office or, if none,</w:t>
      </w:r>
    </w:p>
    <w:p>
      <w:pPr>
        <w:ind w:left="740"/>
        <w:spacing w:after="0" w:line="238" w:lineRule="auto"/>
        <w:rPr>
          <w:sz w:val="20"/>
          <w:szCs w:val="20"/>
          <w:color w:val="auto"/>
        </w:rPr>
      </w:pPr>
      <w:r>
        <w:rPr>
          <w:rFonts w:ascii="Courier New" w:cs="Courier New" w:eastAsia="Courier New" w:hAnsi="Courier New"/>
          <w:sz w:val="18"/>
          <w:szCs w:val="18"/>
          <w:color w:val="auto"/>
        </w:rPr>
        <w:t>Residence:</w:t>
      </w:r>
    </w:p>
    <w:p>
      <w:pPr>
        <w:ind w:left="740"/>
        <w:spacing w:after="0"/>
        <w:rPr>
          <w:sz w:val="20"/>
          <w:szCs w:val="20"/>
          <w:color w:val="auto"/>
        </w:rPr>
      </w:pPr>
      <w:r>
        <w:rPr>
          <w:rFonts w:ascii="Courier New" w:cs="Courier New" w:eastAsia="Courier New" w:hAnsi="Courier New"/>
          <w:sz w:val="18"/>
          <w:szCs w:val="18"/>
          <w:color w:val="auto"/>
        </w:rPr>
        <w:t>333 South Hope Street</w:t>
      </w:r>
    </w:p>
    <w:p>
      <w:pPr>
        <w:ind w:left="740"/>
        <w:spacing w:after="0" w:line="237" w:lineRule="auto"/>
        <w:rPr>
          <w:sz w:val="20"/>
          <w:szCs w:val="20"/>
          <w:color w:val="auto"/>
        </w:rPr>
      </w:pPr>
      <w:r>
        <w:rPr>
          <w:rFonts w:ascii="Courier New" w:cs="Courier New" w:eastAsia="Courier New" w:hAnsi="Courier New"/>
          <w:sz w:val="18"/>
          <w:szCs w:val="18"/>
          <w:color w:val="auto"/>
        </w:rPr>
        <w:t>Los Angeles, CA 90071</w:t>
      </w:r>
    </w:p>
    <w:p>
      <w:pPr>
        <w:spacing w:after="0" w:line="202" w:lineRule="exact"/>
        <w:rPr>
          <w:sz w:val="20"/>
          <w:szCs w:val="20"/>
          <w:color w:val="auto"/>
        </w:rPr>
      </w:pPr>
    </w:p>
    <w:p>
      <w:pPr>
        <w:spacing w:after="0"/>
        <w:tabs>
          <w:tab w:leader="none" w:pos="1460" w:val="left"/>
          <w:tab w:leader="none" w:pos="3040" w:val="left"/>
        </w:tabs>
        <w:rPr>
          <w:sz w:val="20"/>
          <w:szCs w:val="20"/>
          <w:color w:val="auto"/>
        </w:rPr>
      </w:pPr>
      <w:r>
        <w:rPr>
          <w:rFonts w:ascii="Courier New" w:cs="Courier New" w:eastAsia="Courier New" w:hAnsi="Courier New"/>
          <w:sz w:val="18"/>
          <w:szCs w:val="18"/>
          <w:color w:val="auto"/>
        </w:rPr>
        <w:t>Item 2(c)</w:t>
      </w:r>
      <w:r>
        <w:rPr>
          <w:sz w:val="20"/>
          <w:szCs w:val="20"/>
          <w:color w:val="auto"/>
        </w:rPr>
        <w:tab/>
      </w:r>
      <w:r>
        <w:rPr>
          <w:rFonts w:ascii="Courier New" w:cs="Courier New" w:eastAsia="Courier New" w:hAnsi="Courier New"/>
          <w:sz w:val="18"/>
          <w:szCs w:val="18"/>
          <w:color w:val="auto"/>
        </w:rPr>
        <w:t>Citizenship:</w:t>
      </w:r>
      <w:r>
        <w:rPr>
          <w:sz w:val="20"/>
          <w:szCs w:val="20"/>
          <w:color w:val="auto"/>
        </w:rPr>
        <w:tab/>
      </w:r>
      <w:r>
        <w:rPr>
          <w:rFonts w:ascii="Courier New" w:cs="Courier New" w:eastAsia="Courier New" w:hAnsi="Courier New"/>
          <w:sz w:val="16"/>
          <w:szCs w:val="16"/>
          <w:color w:val="auto"/>
        </w:rPr>
        <w:t>N/A</w:t>
      </w:r>
    </w:p>
    <w:p>
      <w:pPr>
        <w:spacing w:after="0" w:line="201" w:lineRule="exact"/>
        <w:rPr>
          <w:sz w:val="20"/>
          <w:szCs w:val="20"/>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2(d)</w:t>
      </w:r>
      <w:r>
        <w:rPr>
          <w:sz w:val="20"/>
          <w:szCs w:val="20"/>
          <w:color w:val="auto"/>
        </w:rPr>
        <w:tab/>
      </w:r>
      <w:r>
        <w:rPr>
          <w:rFonts w:ascii="Courier New" w:cs="Courier New" w:eastAsia="Courier New" w:hAnsi="Courier New"/>
          <w:sz w:val="16"/>
          <w:szCs w:val="16"/>
          <w:color w:val="auto"/>
        </w:rPr>
        <w:t>Title of Class of Securities:</w:t>
      </w:r>
    </w:p>
    <w:p>
      <w:pPr>
        <w:ind w:left="740"/>
        <w:spacing w:after="0" w:line="238" w:lineRule="auto"/>
        <w:rPr>
          <w:sz w:val="20"/>
          <w:szCs w:val="20"/>
          <w:color w:val="auto"/>
        </w:rPr>
      </w:pPr>
      <w:r>
        <w:rPr>
          <w:rFonts w:ascii="Courier New" w:cs="Courier New" w:eastAsia="Courier New" w:hAnsi="Courier New"/>
          <w:sz w:val="18"/>
          <w:szCs w:val="18"/>
          <w:color w:val="auto"/>
        </w:rPr>
        <w:t>Common Stock</w:t>
      </w:r>
    </w:p>
    <w:p>
      <w:pPr>
        <w:spacing w:after="0" w:line="202" w:lineRule="exact"/>
        <w:rPr>
          <w:sz w:val="20"/>
          <w:szCs w:val="20"/>
          <w:color w:val="auto"/>
        </w:rPr>
      </w:pPr>
    </w:p>
    <w:p>
      <w:pPr>
        <w:spacing w:after="0"/>
        <w:tabs>
          <w:tab w:leader="none" w:pos="1460" w:val="left"/>
        </w:tabs>
        <w:rPr>
          <w:sz w:val="20"/>
          <w:szCs w:val="20"/>
          <w:color w:val="auto"/>
        </w:rPr>
      </w:pPr>
      <w:r>
        <w:rPr>
          <w:rFonts w:ascii="Courier New" w:cs="Courier New" w:eastAsia="Courier New" w:hAnsi="Courier New"/>
          <w:sz w:val="18"/>
          <w:szCs w:val="18"/>
          <w:color w:val="auto"/>
        </w:rPr>
        <w:t>Item 2(e)</w:t>
      </w:r>
      <w:r>
        <w:rPr>
          <w:sz w:val="20"/>
          <w:szCs w:val="20"/>
          <w:color w:val="auto"/>
        </w:rPr>
        <w:tab/>
      </w:r>
      <w:r>
        <w:rPr>
          <w:rFonts w:ascii="Courier New" w:cs="Courier New" w:eastAsia="Courier New" w:hAnsi="Courier New"/>
          <w:sz w:val="16"/>
          <w:szCs w:val="16"/>
          <w:color w:val="auto"/>
        </w:rPr>
        <w:t>CUSIP Number:</w:t>
      </w:r>
    </w:p>
    <w:p>
      <w:pPr>
        <w:ind w:left="740"/>
        <w:spacing w:after="0" w:line="238" w:lineRule="auto"/>
        <w:rPr>
          <w:sz w:val="20"/>
          <w:szCs w:val="20"/>
          <w:color w:val="auto"/>
        </w:rPr>
      </w:pPr>
      <w:r>
        <w:rPr>
          <w:rFonts w:ascii="Courier New" w:cs="Courier New" w:eastAsia="Courier New" w:hAnsi="Courier New"/>
          <w:sz w:val="18"/>
          <w:szCs w:val="18"/>
          <w:color w:val="auto"/>
        </w:rPr>
        <w:t>558868105</w:t>
      </w:r>
    </w:p>
    <w:p>
      <w:pPr>
        <w:spacing w:after="0" w:line="202" w:lineRule="exact"/>
        <w:rPr>
          <w:sz w:val="20"/>
          <w:szCs w:val="20"/>
          <w:color w:val="auto"/>
        </w:rPr>
      </w:pPr>
    </w:p>
    <w:p>
      <w:pPr>
        <w:spacing w:after="0"/>
        <w:tabs>
          <w:tab w:leader="none" w:pos="1140" w:val="left"/>
        </w:tabs>
        <w:rPr>
          <w:sz w:val="20"/>
          <w:szCs w:val="20"/>
          <w:color w:val="auto"/>
        </w:rPr>
      </w:pPr>
      <w:r>
        <w:rPr>
          <w:rFonts w:ascii="Courier New" w:cs="Courier New" w:eastAsia="Courier New" w:hAnsi="Courier New"/>
          <w:sz w:val="18"/>
          <w:szCs w:val="18"/>
          <w:color w:val="auto"/>
        </w:rPr>
        <w:t>Item 3</w:t>
      </w:r>
      <w:r>
        <w:rPr>
          <w:sz w:val="20"/>
          <w:szCs w:val="20"/>
          <w:color w:val="auto"/>
        </w:rPr>
        <w:tab/>
      </w:r>
      <w:r>
        <w:rPr>
          <w:rFonts w:ascii="Courier New" w:cs="Courier New" w:eastAsia="Courier New" w:hAnsi="Courier New"/>
          <w:sz w:val="16"/>
          <w:szCs w:val="16"/>
          <w:color w:val="auto"/>
        </w:rPr>
        <w:t>If this statement is filed pursuant to sections 240.13d-1(b)</w:t>
      </w:r>
    </w:p>
    <w:p>
      <w:pPr>
        <w:ind w:left="740"/>
        <w:spacing w:after="0" w:line="238" w:lineRule="auto"/>
        <w:rPr>
          <w:sz w:val="20"/>
          <w:szCs w:val="20"/>
          <w:color w:val="auto"/>
        </w:rPr>
      </w:pPr>
      <w:r>
        <w:rPr>
          <w:rFonts w:ascii="Courier New" w:cs="Courier New" w:eastAsia="Courier New" w:hAnsi="Courier New"/>
          <w:sz w:val="18"/>
          <w:szCs w:val="18"/>
          <w:color w:val="auto"/>
        </w:rPr>
        <w:t>or 240.13d-2(b) or (c), check whether the person filing is a:</w:t>
      </w:r>
    </w:p>
    <w:p>
      <w:pPr>
        <w:sectPr>
          <w:pgSz w:w="11900" w:h="16838" w:orient="portrait"/>
          <w:cols w:equalWidth="0" w:num="1">
            <w:col w:w="10219"/>
          </w:cols>
          <w:pgMar w:left="240" w:top="142" w:right="1440" w:bottom="0" w:gutter="0" w:footer="0" w:header="0"/>
          <w:type w:val="continuous"/>
        </w:sectPr>
      </w:pPr>
    </w:p>
    <w:bookmarkStart w:id="2" w:name="page3"/>
    <w:bookmarkEnd w:id="2"/>
    <w:p>
      <w:pPr>
        <w:ind w:left="1280" w:right="3479" w:hanging="535"/>
        <w:spacing w:after="0" w:line="235" w:lineRule="auto"/>
        <w:tabs>
          <w:tab w:leader="none" w:pos="1701"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[X] An investment adviser in accordance with section 240.13d-1(b)(1)(ii)(E).</w:t>
      </w:r>
    </w:p>
    <w:p>
      <w:pPr>
        <w:spacing w:after="0" w:line="203" w:lineRule="exact"/>
        <w:rPr>
          <w:sz w:val="20"/>
          <w:szCs w:val="20"/>
          <w:color w:val="auto"/>
        </w:rPr>
      </w:pPr>
    </w:p>
    <w:p>
      <w:pPr>
        <w:spacing w:after="0"/>
        <w:tabs>
          <w:tab w:leader="none" w:pos="114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6"/>
          <w:szCs w:val="16"/>
          <w:color w:val="auto"/>
        </w:rPr>
        <w:t>Ownership</w:t>
      </w:r>
    </w:p>
    <w:p>
      <w:pPr>
        <w:spacing w:after="0" w:line="207" w:lineRule="exact"/>
        <w:rPr>
          <w:sz w:val="20"/>
          <w:szCs w:val="20"/>
          <w:color w:val="auto"/>
        </w:rPr>
      </w:pPr>
    </w:p>
    <w:p>
      <w:pPr>
        <w:ind w:left="740" w:right="2939"/>
        <w:spacing w:after="0" w:line="236" w:lineRule="auto"/>
        <w:rPr>
          <w:sz w:val="20"/>
          <w:szCs w:val="20"/>
          <w:color w:val="auto"/>
        </w:rPr>
      </w:pPr>
      <w:r>
        <w:rPr>
          <w:rFonts w:ascii="Courier New" w:cs="Courier New" w:eastAsia="Courier New" w:hAnsi="Courier New"/>
          <w:sz w:val="18"/>
          <w:szCs w:val="18"/>
          <w:color w:val="auto"/>
        </w:rPr>
        <w:t>Provide the following information regarding the aggregate number and percentage of the class of securities of the issuer identified in Item 1.</w:t>
      </w:r>
    </w:p>
    <w:p>
      <w:pPr>
        <w:spacing w:after="0" w:line="200" w:lineRule="exact"/>
        <w:rPr>
          <w:sz w:val="20"/>
          <w:szCs w:val="20"/>
          <w:color w:val="auto"/>
        </w:rPr>
      </w:pPr>
    </w:p>
    <w:p>
      <w:pPr>
        <w:spacing w:after="0" w:line="206" w:lineRule="exact"/>
        <w:rPr>
          <w:sz w:val="20"/>
          <w:szCs w:val="20"/>
          <w:color w:val="auto"/>
        </w:rPr>
      </w:pPr>
    </w:p>
    <w:p>
      <w:pPr>
        <w:ind w:left="1480" w:hanging="735"/>
        <w:spacing w:after="0"/>
        <w:tabs>
          <w:tab w:leader="none" w:pos="148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w:t>
      </w:r>
    </w:p>
    <w:p>
      <w:pPr>
        <w:ind w:left="1480" w:hanging="735"/>
        <w:spacing w:after="0" w:line="238" w:lineRule="auto"/>
        <w:tabs>
          <w:tab w:leader="none" w:pos="148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w:t>
      </w:r>
    </w:p>
    <w:p>
      <w:pPr>
        <w:ind w:left="1480" w:hanging="735"/>
        <w:spacing w:after="0" w:line="238" w:lineRule="auto"/>
        <w:tabs>
          <w:tab w:leader="none" w:pos="148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the person has:</w:t>
      </w:r>
    </w:p>
    <w:p>
      <w:pPr>
        <w:ind w:left="1480" w:hanging="735"/>
        <w:spacing w:after="0"/>
        <w:tabs>
          <w:tab w:leader="none" w:pos="148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w:t>
      </w:r>
    </w:p>
    <w:p>
      <w:pPr>
        <w:ind w:left="1480" w:hanging="735"/>
        <w:spacing w:after="0" w:line="238" w:lineRule="auto"/>
        <w:tabs>
          <w:tab w:leader="none" w:pos="148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w:t>
      </w:r>
    </w:p>
    <w:p>
      <w:pPr>
        <w:ind w:left="1480" w:hanging="735"/>
        <w:spacing w:after="0" w:line="238" w:lineRule="auto"/>
        <w:tabs>
          <w:tab w:leader="none" w:pos="148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w:t>
      </w:r>
    </w:p>
    <w:p>
      <w:pPr>
        <w:ind w:left="1480" w:hanging="735"/>
        <w:spacing w:after="0" w:line="238" w:lineRule="auto"/>
        <w:tabs>
          <w:tab w:leader="none" w:pos="148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w:t>
      </w:r>
    </w:p>
    <w:p>
      <w:pPr>
        <w:spacing w:after="0" w:line="202"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See page 2</w:t>
      </w:r>
    </w:p>
    <w:p>
      <w:pPr>
        <w:spacing w:after="0" w:line="207" w:lineRule="exact"/>
        <w:rPr>
          <w:sz w:val="20"/>
          <w:szCs w:val="20"/>
          <w:color w:val="auto"/>
        </w:rPr>
      </w:pPr>
    </w:p>
    <w:p>
      <w:pPr>
        <w:ind w:left="740" w:right="2939"/>
        <w:spacing w:after="0" w:line="236" w:lineRule="auto"/>
        <w:rPr>
          <w:sz w:val="20"/>
          <w:szCs w:val="20"/>
          <w:color w:val="auto"/>
        </w:rPr>
      </w:pPr>
      <w:r>
        <w:rPr>
          <w:rFonts w:ascii="Courier New" w:cs="Courier New" w:eastAsia="Courier New" w:hAnsi="Courier New"/>
          <w:sz w:val="18"/>
          <w:szCs w:val="18"/>
          <w:color w:val="auto"/>
        </w:rPr>
        <w:t>Capital Research Global Investors divisions of CRMC is deemed to be the beneficial owner of 1,664,452 shares or 10.8% of the 15,393,309 shares believed to be outstanding.</w:t>
      </w:r>
    </w:p>
    <w:p>
      <w:pPr>
        <w:spacing w:after="0" w:line="203" w:lineRule="exact"/>
        <w:rPr>
          <w:sz w:val="20"/>
          <w:szCs w:val="20"/>
          <w:color w:val="auto"/>
        </w:rPr>
      </w:pPr>
    </w:p>
    <w:p>
      <w:pPr>
        <w:spacing w:after="0"/>
        <w:tabs>
          <w:tab w:leader="none" w:pos="1140" w:val="left"/>
          <w:tab w:leader="none" w:pos="610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8"/>
          <w:szCs w:val="18"/>
          <w:color w:val="auto"/>
        </w:rPr>
        <w:t>Ownership of Five Percent or Less of a Class.</w:t>
      </w:r>
      <w:r>
        <w:rPr>
          <w:sz w:val="20"/>
          <w:szCs w:val="20"/>
          <w:color w:val="auto"/>
        </w:rPr>
        <w:tab/>
      </w:r>
      <w:r>
        <w:rPr>
          <w:rFonts w:ascii="Courier New" w:cs="Courier New" w:eastAsia="Courier New" w:hAnsi="Courier New"/>
          <w:sz w:val="16"/>
          <w:szCs w:val="16"/>
          <w:color w:val="auto"/>
        </w:rPr>
        <w:t>If this</w:t>
      </w:r>
    </w:p>
    <w:p>
      <w:pPr>
        <w:ind w:left="740"/>
        <w:spacing w:after="0" w:line="238" w:lineRule="auto"/>
        <w:rPr>
          <w:sz w:val="20"/>
          <w:szCs w:val="20"/>
          <w:color w:val="auto"/>
        </w:rPr>
      </w:pPr>
      <w:r>
        <w:rPr>
          <w:rFonts w:ascii="Courier New" w:cs="Courier New" w:eastAsia="Courier New" w:hAnsi="Courier New"/>
          <w:sz w:val="18"/>
          <w:szCs w:val="18"/>
          <w:color w:val="auto"/>
        </w:rPr>
        <w:t>statement is being filed to report the fact that as of the date</w:t>
      </w:r>
    </w:p>
    <w:p>
      <w:pPr>
        <w:spacing w:after="0"/>
        <w:tabs>
          <w:tab w:leader="none" w:pos="6720" w:val="left"/>
        </w:tabs>
        <w:rPr>
          <w:sz w:val="20"/>
          <w:szCs w:val="20"/>
          <w:color w:val="auto"/>
        </w:rPr>
      </w:pPr>
      <w:r>
        <w:rPr>
          <w:rFonts w:ascii="Courier New" w:cs="Courier New" w:eastAsia="Courier New" w:hAnsi="Courier New"/>
          <w:sz w:val="18"/>
          <w:szCs w:val="18"/>
          <w:color w:val="auto"/>
        </w:rPr>
        <w:t>CUSIP: 558868105</w:t>
      </w:r>
      <w:r>
        <w:rPr>
          <w:sz w:val="20"/>
          <w:szCs w:val="20"/>
          <w:color w:val="auto"/>
        </w:rPr>
        <w:tab/>
      </w:r>
      <w:r>
        <w:rPr>
          <w:rFonts w:ascii="Courier New" w:cs="Courier New" w:eastAsia="Courier New" w:hAnsi="Courier New"/>
          <w:sz w:val="16"/>
          <w:szCs w:val="16"/>
          <w:color w:val="auto"/>
        </w:rPr>
        <w:t>Page 3 of 4</w:t>
      </w:r>
    </w:p>
    <w:p>
      <w:pPr>
        <w:spacing w:after="0" w:line="200" w:lineRule="exact"/>
        <w:rPr>
          <w:sz w:val="20"/>
          <w:szCs w:val="20"/>
          <w:color w:val="auto"/>
        </w:rPr>
      </w:pPr>
    </w:p>
    <w:p>
      <w:pPr>
        <w:spacing w:after="0" w:line="384" w:lineRule="exact"/>
        <w:rPr>
          <w:sz w:val="20"/>
          <w:szCs w:val="20"/>
          <w:color w:val="auto"/>
        </w:rPr>
      </w:pPr>
    </w:p>
    <w:p>
      <w:pPr>
        <w:jc w:val="both"/>
        <w:ind w:left="740" w:right="3259"/>
        <w:spacing w:after="0" w:line="236" w:lineRule="auto"/>
        <w:rPr>
          <w:sz w:val="20"/>
          <w:szCs w:val="20"/>
          <w:color w:val="auto"/>
        </w:rPr>
      </w:pPr>
      <w:r>
        <w:rPr>
          <w:rFonts w:ascii="Courier New" w:cs="Courier New" w:eastAsia="Courier New" w:hAnsi="Courier New"/>
          <w:sz w:val="18"/>
          <w:szCs w:val="18"/>
          <w:color w:val="auto"/>
        </w:rPr>
        <w:t>hereof the reporting person has ceased to be the beneficial owner of more than five percent of the class of securities, check the following: [ ]</w:t>
      </w:r>
    </w:p>
    <w:p>
      <w:pPr>
        <w:spacing w:after="0" w:line="209" w:lineRule="exact"/>
        <w:rPr>
          <w:sz w:val="20"/>
          <w:szCs w:val="20"/>
          <w:color w:val="auto"/>
        </w:rPr>
      </w:pPr>
    </w:p>
    <w:p>
      <w:pPr>
        <w:ind w:left="740" w:right="3159" w:hanging="736"/>
        <w:spacing w:after="0" w:line="235" w:lineRule="auto"/>
        <w:tabs>
          <w:tab w:leader="none" w:pos="720" w:val="left"/>
        </w:tabs>
        <w:rPr>
          <w:sz w:val="20"/>
          <w:szCs w:val="20"/>
          <w:color w:val="auto"/>
        </w:rPr>
      </w:pPr>
      <w:r>
        <w:rPr>
          <w:rFonts w:ascii="Courier New" w:cs="Courier New" w:eastAsia="Courier New" w:hAnsi="Courier New"/>
          <w:sz w:val="18"/>
          <w:szCs w:val="18"/>
          <w:color w:val="auto"/>
        </w:rPr>
        <w:t>Item 6</w:t>
        <w:tab/>
        <w:t>Ownership of More than Five Percent on Behalf of Another Person: N/A</w:t>
      </w:r>
    </w:p>
    <w:p>
      <w:pPr>
        <w:spacing w:after="0" w:line="208" w:lineRule="exact"/>
        <w:rPr>
          <w:sz w:val="20"/>
          <w:szCs w:val="20"/>
          <w:color w:val="auto"/>
        </w:rPr>
      </w:pPr>
    </w:p>
    <w:p>
      <w:pPr>
        <w:jc w:val="both"/>
        <w:ind w:left="740" w:right="3039" w:hanging="736"/>
        <w:spacing w:after="0" w:line="236" w:lineRule="auto"/>
        <w:tabs>
          <w:tab w:leader="none" w:pos="720" w:val="left"/>
        </w:tabs>
        <w:rPr>
          <w:sz w:val="20"/>
          <w:szCs w:val="20"/>
          <w:color w:val="auto"/>
        </w:rPr>
      </w:pPr>
      <w:r>
        <w:rPr>
          <w:rFonts w:ascii="Courier New" w:cs="Courier New" w:eastAsia="Courier New" w:hAnsi="Courier New"/>
          <w:sz w:val="18"/>
          <w:szCs w:val="18"/>
          <w:color w:val="auto"/>
        </w:rPr>
        <w:t>Item 7</w:t>
        <w:tab/>
        <w:t>Identification and Classification of the Subsidiary Which Acquired the Security Being Reported on By the Parent Holding Company or Control Person: N/A</w:t>
      </w:r>
    </w:p>
    <w:p>
      <w:pPr>
        <w:spacing w:after="0" w:line="203" w:lineRule="exact"/>
        <w:rPr>
          <w:sz w:val="20"/>
          <w:szCs w:val="20"/>
          <w:color w:val="auto"/>
        </w:rPr>
      </w:pPr>
    </w:p>
    <w:p>
      <w:pPr>
        <w:spacing w:after="0"/>
        <w:tabs>
          <w:tab w:leader="none" w:pos="114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Classification of Members of the Group:</w:t>
      </w:r>
    </w:p>
    <w:p>
      <w:pPr>
        <w:ind w:left="740"/>
        <w:spacing w:after="0" w:line="238" w:lineRule="auto"/>
        <w:rPr>
          <w:sz w:val="20"/>
          <w:szCs w:val="20"/>
          <w:color w:val="auto"/>
        </w:rPr>
      </w:pPr>
      <w:r>
        <w:rPr>
          <w:rFonts w:ascii="Courier New" w:cs="Courier New" w:eastAsia="Courier New" w:hAnsi="Courier New"/>
          <w:sz w:val="18"/>
          <w:szCs w:val="18"/>
          <w:color w:val="auto"/>
        </w:rPr>
        <w:t>N/A</w:t>
      </w:r>
    </w:p>
    <w:p>
      <w:pPr>
        <w:spacing w:after="0" w:line="202" w:lineRule="exact"/>
        <w:rPr>
          <w:sz w:val="20"/>
          <w:szCs w:val="20"/>
          <w:color w:val="auto"/>
        </w:rPr>
      </w:pPr>
    </w:p>
    <w:p>
      <w:pPr>
        <w:spacing w:after="0"/>
        <w:tabs>
          <w:tab w:leader="none" w:pos="1140" w:val="left"/>
          <w:tab w:leader="none" w:pos="462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8"/>
          <w:szCs w:val="18"/>
          <w:color w:val="auto"/>
        </w:rPr>
        <w:t>Notice of Dissolution of Group:</w:t>
      </w:r>
      <w:r>
        <w:rPr>
          <w:sz w:val="20"/>
          <w:szCs w:val="20"/>
          <w:color w:val="auto"/>
        </w:rPr>
        <w:tab/>
      </w:r>
      <w:r>
        <w:rPr>
          <w:rFonts w:ascii="Courier New" w:cs="Courier New" w:eastAsia="Courier New" w:hAnsi="Courier New"/>
          <w:sz w:val="16"/>
          <w:szCs w:val="16"/>
          <w:color w:val="auto"/>
        </w:rPr>
        <w:t>N/A</w:t>
      </w:r>
    </w:p>
    <w:p>
      <w:pPr>
        <w:spacing w:after="0" w:line="201"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w:t>
      </w:r>
    </w:p>
    <w:p>
      <w:pPr>
        <w:spacing w:after="0" w:line="207" w:lineRule="exact"/>
        <w:rPr>
          <w:sz w:val="20"/>
          <w:szCs w:val="20"/>
          <w:color w:val="auto"/>
        </w:rPr>
      </w:pPr>
    </w:p>
    <w:p>
      <w:pPr>
        <w:ind w:left="740" w:right="283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7"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left="740" w:right="31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ectPr>
          <w:pgSz w:w="11900" w:h="16838" w:orient="portrait"/>
          <w:cols w:equalWidth="0" w:num="1">
            <w:col w:w="10219"/>
          </w:cols>
          <w:pgMar w:left="240" w:top="142" w:right="1440" w:bottom="1440" w:gutter="0" w:footer="0" w:header="0"/>
        </w:sectPr>
      </w:pPr>
    </w:p>
    <w:p>
      <w:pPr>
        <w:spacing w:after="0" w:line="209" w:lineRule="exact"/>
        <w:rPr>
          <w:sz w:val="20"/>
          <w:szCs w:val="20"/>
          <w:color w:val="auto"/>
        </w:rPr>
      </w:pPr>
    </w:p>
    <w:p>
      <w:pPr>
        <w:ind w:left="860"/>
        <w:spacing w:after="0"/>
        <w:rPr>
          <w:sz w:val="20"/>
          <w:szCs w:val="20"/>
          <w:color w:val="auto"/>
        </w:rPr>
      </w:pPr>
      <w:r>
        <w:rPr>
          <w:rFonts w:ascii="Courier New" w:cs="Courier New" w:eastAsia="Courier New" w:hAnsi="Courier New"/>
          <w:sz w:val="16"/>
          <w:szCs w:val="16"/>
          <w:color w:val="auto"/>
        </w:rPr>
        <w:t>Date:</w:t>
      </w:r>
    </w:p>
    <w:p>
      <w:pPr>
        <w:spacing w:after="0" w:line="20" w:lineRule="exact"/>
        <w:rPr>
          <w:sz w:val="20"/>
          <w:szCs w:val="20"/>
          <w:color w:val="auto"/>
        </w:rPr>
      </w:pPr>
      <w:r>
        <w:rPr>
          <w:sz w:val="20"/>
          <w:szCs w:val="20"/>
          <w:color w:val="auto"/>
        </w:rPr>
        <w:br w:type="column"/>
      </w:r>
    </w:p>
    <w:p>
      <w:pPr>
        <w:spacing w:after="0" w:line="18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February 13, 2019</w:t>
      </w:r>
    </w:p>
    <w:p>
      <w:pPr>
        <w:spacing w:after="0" w:line="200" w:lineRule="exact"/>
        <w:rPr>
          <w:sz w:val="20"/>
          <w:szCs w:val="20"/>
          <w:color w:val="auto"/>
        </w:rPr>
      </w:pPr>
    </w:p>
    <w:p>
      <w:pPr>
        <w:sectPr>
          <w:pgSz w:w="11900" w:h="16838" w:orient="portrait"/>
          <w:cols w:equalWidth="0" w:num="2">
            <w:col w:w="1720" w:space="720"/>
            <w:col w:w="7779"/>
          </w:cols>
          <w:pgMar w:left="240" w:top="142" w:right="1440" w:bottom="1440" w:gutter="0" w:footer="0" w:header="0"/>
          <w:type w:val="continuous"/>
        </w:sectPr>
      </w:pPr>
    </w:p>
    <w:p>
      <w:pPr>
        <w:spacing w:after="0" w:line="18"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Signature:</w:t>
      </w:r>
    </w:p>
    <w:p>
      <w:pPr>
        <w:spacing w:after="0" w:line="4" w:lineRule="exact"/>
        <w:rPr>
          <w:sz w:val="20"/>
          <w:szCs w:val="20"/>
          <w:color w:val="auto"/>
        </w:rPr>
      </w:pPr>
    </w:p>
    <w:p>
      <w:pPr>
        <w:ind w:left="860"/>
        <w:spacing w:after="0"/>
        <w:rPr>
          <w:sz w:val="20"/>
          <w:szCs w:val="20"/>
          <w:color w:val="auto"/>
        </w:rPr>
      </w:pPr>
      <w:r>
        <w:rPr>
          <w:rFonts w:ascii="Courier New" w:cs="Courier New" w:eastAsia="Courier New" w:hAnsi="Courier New"/>
          <w:sz w:val="16"/>
          <w:szCs w:val="16"/>
          <w:color w:val="auto"/>
        </w:rPr>
        <w:t>Name/Title: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8"/>
          <w:szCs w:val="18"/>
          <w:color w:val="auto"/>
        </w:rPr>
        <w:t>/s/ Donald H. Rolfe</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Donald H. Rolfe - Senior Vice President</w:t>
      </w:r>
    </w:p>
    <w:p>
      <w:pPr>
        <w:spacing w:after="0" w:line="1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and Senior Counsel, Fund Business</w:t>
      </w:r>
    </w:p>
    <w:p>
      <w:pPr>
        <w:spacing w:after="0" w:line="238" w:lineRule="auto"/>
        <w:rPr>
          <w:sz w:val="20"/>
          <w:szCs w:val="20"/>
          <w:color w:val="auto"/>
        </w:rPr>
      </w:pPr>
      <w:r>
        <w:rPr>
          <w:rFonts w:ascii="Courier New" w:cs="Courier New" w:eastAsia="Courier New" w:hAnsi="Courier New"/>
          <w:sz w:val="18"/>
          <w:szCs w:val="18"/>
          <w:color w:val="auto"/>
        </w:rPr>
        <w:t>Management Group</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Capital Research and Management Company</w:t>
      </w:r>
    </w:p>
    <w:p>
      <w:pPr>
        <w:sectPr>
          <w:pgSz w:w="11900" w:h="16838" w:orient="portrait"/>
          <w:cols w:equalWidth="0" w:num="2">
            <w:col w:w="2000" w:space="440"/>
            <w:col w:w="7779"/>
          </w:cols>
          <w:pgMar w:left="240" w:top="142" w:right="1440" w:bottom="1440" w:gutter="0" w:footer="0" w:header="0"/>
          <w:type w:val="continuous"/>
        </w:sectPr>
      </w:pPr>
    </w:p>
    <w:bookmarkStart w:id="3" w:name="page4"/>
    <w:bookmarkEnd w:id="3"/>
    <w:p>
      <w:pPr>
        <w:spacing w:after="0" w:line="200" w:lineRule="exact"/>
        <w:rPr>
          <w:sz w:val="20"/>
          <w:szCs w:val="20"/>
          <w:color w:val="auto"/>
        </w:rPr>
      </w:pPr>
    </w:p>
    <w:p>
      <w:pPr>
        <w:spacing w:after="0" w:line="320" w:lineRule="exact"/>
        <w:rPr>
          <w:sz w:val="20"/>
          <w:szCs w:val="20"/>
          <w:color w:val="auto"/>
        </w:rPr>
      </w:pPr>
    </w:p>
    <w:p>
      <w:pPr>
        <w:spacing w:after="0"/>
        <w:tabs>
          <w:tab w:leader="none" w:pos="6720" w:val="left"/>
        </w:tabs>
        <w:rPr>
          <w:sz w:val="20"/>
          <w:szCs w:val="20"/>
          <w:color w:val="auto"/>
        </w:rPr>
      </w:pPr>
      <w:r>
        <w:rPr>
          <w:rFonts w:ascii="Courier New" w:cs="Courier New" w:eastAsia="Courier New" w:hAnsi="Courier New"/>
          <w:sz w:val="18"/>
          <w:szCs w:val="18"/>
          <w:color w:val="auto"/>
        </w:rPr>
        <w:t>CUSIP: 558868105</w:t>
      </w:r>
      <w:r>
        <w:rPr>
          <w:sz w:val="20"/>
          <w:szCs w:val="20"/>
          <w:color w:val="auto"/>
        </w:rPr>
        <w:tab/>
      </w:r>
      <w:r>
        <w:rPr>
          <w:rFonts w:ascii="Courier New" w:cs="Courier New" w:eastAsia="Courier New" w:hAnsi="Courier New"/>
          <w:sz w:val="16"/>
          <w:szCs w:val="16"/>
          <w:color w:val="auto"/>
        </w:rPr>
        <w:t>Page 4 of 4</w:t>
      </w:r>
    </w:p>
    <w:p>
      <w:pPr>
        <w:sectPr>
          <w:pgSz w:w="11900" w:h="16838" w:orient="portrait"/>
          <w:cols w:equalWidth="0" w:num="1">
            <w:col w:w="10219"/>
          </w:cols>
          <w:pgMar w:left="240" w:top="1440" w:right="1440" w:bottom="1440" w:gutter="0" w:footer="0" w:header="0"/>
        </w:sectPr>
      </w:pPr>
    </w:p>
    <w:bookmarkStart w:id="4" w:name="page5"/>
    <w:bookmarkEnd w:id="4"/>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upperLetter"/>
      <w:start w:val="24"/>
    </w:lvl>
  </w:abstractNum>
  <w:abstractNum w:abstractNumId="1">
    <w:nsid w:val="41B71EFB"/>
    <w:multiLevelType w:val="hybridMultilevel"/>
    <w:lvl w:ilvl="0">
      <w:lvlJc w:val="left"/>
      <w:lvlText w:val="1"/>
      <w:numFmt w:val="bullet"/>
      <w:start w:val="1"/>
    </w:lvl>
  </w:abstractNum>
  <w:abstractNum w:abstractNumId="2">
    <w:nsid w:val="79E2A9E3"/>
    <w:multiLevelType w:val="hybridMultilevel"/>
    <w:lvl w:ilvl="0">
      <w:lvlJc w:val="left"/>
      <w:lvlText w:val="2"/>
      <w:numFmt w:val="bullet"/>
      <w:start w:val="1"/>
    </w:lvl>
  </w:abstractNum>
  <w:abstractNum w:abstractNumId="3">
    <w:nsid w:val="7545E146"/>
    <w:multiLevelType w:val="hybridMultilevel"/>
    <w:lvl w:ilvl="0">
      <w:lvlJc w:val="left"/>
      <w:lvlText w:val="3"/>
      <w:numFmt w:val="bullet"/>
      <w:start w:val="1"/>
    </w:lvl>
  </w:abstractNum>
  <w:abstractNum w:abstractNumId="4">
    <w:nsid w:val="515F007C"/>
    <w:multiLevelType w:val="hybridMultilevel"/>
    <w:lvl w:ilvl="0">
      <w:lvlJc w:val="left"/>
      <w:lvlText w:val="4"/>
      <w:numFmt w:val="bullet"/>
      <w:start w:val="1"/>
    </w:lvl>
  </w:abstractNum>
  <w:abstractNum w:abstractNumId="5">
    <w:nsid w:val="5BD062C2"/>
    <w:multiLevelType w:val="hybridMultilevel"/>
    <w:lvl w:ilvl="0">
      <w:lvlJc w:val="left"/>
      <w:lvlText w:val="5"/>
      <w:numFmt w:val="bullet"/>
      <w:start w:val="1"/>
    </w:lvl>
  </w:abstractNum>
  <w:abstractNum w:abstractNumId="6">
    <w:nsid w:val="12200854"/>
    <w:multiLevelType w:val="hybridMultilevel"/>
    <w:lvl w:ilvl="0">
      <w:lvlJc w:val="left"/>
      <w:lvlText w:val="8"/>
      <w:numFmt w:val="bullet"/>
      <w:start w:val="1"/>
    </w:lvl>
  </w:abstractNum>
  <w:abstractNum w:abstractNumId="7">
    <w:nsid w:val="4DB127F8"/>
    <w:multiLevelType w:val="hybridMultilevel"/>
    <w:lvl w:ilvl="0">
      <w:lvlJc w:val="left"/>
      <w:lvlText w:val="9"/>
      <w:numFmt w:val="bullet"/>
      <w:start w:val="1"/>
    </w:lvl>
  </w:abstractNum>
  <w:abstractNum w:abstractNumId="8">
    <w:nsid w:val="216231B"/>
    <w:multiLevelType w:val="hybridMultilevel"/>
    <w:lvl w:ilvl="0">
      <w:lvlJc w:val="left"/>
      <w:lvlText w:val="**"/>
      <w:numFmt w:val="bullet"/>
      <w:start w:val="1"/>
    </w:lvl>
    <w:lvl w:ilvl="1">
      <w:lvlJc w:val="left"/>
      <w:lvlText w:val="%2"/>
      <w:numFmt w:val="decimal"/>
      <w:start w:val="10"/>
    </w:lvl>
  </w:abstractNum>
  <w:abstractNum w:abstractNumId="9">
    <w:nsid w:val="1F16E9E8"/>
    <w:multiLevelType w:val="hybridMultilevel"/>
    <w:lvl w:ilvl="0">
      <w:lvlJc w:val="left"/>
      <w:lvlText w:val="(%1)"/>
      <w:numFmt w:val="lowerLetter"/>
      <w:start w:val="5"/>
    </w:lvl>
  </w:abstractNum>
  <w:abstractNum w:abstractNumId="10">
    <w:nsid w:val="1190CDE7"/>
    <w:multiLevelType w:val="hybridMultilevel"/>
    <w:lvl w:ilvl="0">
      <w:lvlJc w:val="left"/>
      <w:lvlText w:val="(%1)"/>
      <w:numFmt w:val="lowerLetter"/>
      <w:start w:val="1"/>
    </w:lvl>
  </w:abstractNum>
  <w:abstractNum w:abstractNumId="11">
    <w:nsid w:val="66EF438D"/>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2019-12-21T04:02:31Z</dcterms:created>
  <dcterms:modified xsi:type="dcterms:W3CDTF">2019-12-21T04:02:31Z</dcterms:modified>
</cp:coreProperties>
</file>