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76"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April 22, 2026</w:t>
      </w:r>
    </w:p>
    <w:p>
      <w:pPr>
        <w:pStyle w:val="TextBody"/>
        <w:bidi w:val="0"/>
        <w:spacing w:lineRule="auto" w:line="276"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76" w:before="320" w:after="283"/>
        <w:jc w:val="center"/>
        <w:rPr>
          <w:rFonts w:ascii="Times New Roman;serif" w:hAnsi="Times New Roman;serif"/>
          <w:b/>
          <w:color w:val="000000"/>
          <w:sz w:val="48"/>
        </w:rPr>
      </w:pPr>
      <w:r>
        <w:rPr>
          <w:rFonts w:ascii="Times New Roman;serif" w:hAnsi="Times New Roman;serif"/>
          <w:b/>
          <w:color w:val="000000"/>
          <w:sz w:val="48"/>
        </w:rPr>
        <w:t>MADRIGAL PHARMACEUTICALS,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tbl>
      <w:tblPr>
        <w:tblW w:w="4617"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001-33277</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04-3508648</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3974" w:type="dxa"/>
        <w:jc w:val="left"/>
        <w:tblInd w:w="0" w:type="dxa"/>
        <w:tblLayout w:type="fixed"/>
        <w:tblCellMar>
          <w:top w:w="28" w:type="dxa"/>
          <w:left w:w="28" w:type="dxa"/>
          <w:bottom w:w="28" w:type="dxa"/>
          <w:right w:w="28" w:type="dxa"/>
        </w:tblCellMar>
      </w:tblPr>
      <w:tblGrid>
        <w:gridCol w:w="1104"/>
        <w:gridCol w:w="968"/>
        <w:gridCol w:w="973"/>
        <w:gridCol w:w="272"/>
        <w:gridCol w:w="272"/>
        <w:gridCol w:w="385"/>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Four Tower Bridge</w:t>
              <w:br/>
              <w:t>200 Barr Harbor Drive, Suite 200</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West Conshohocken, Pennsylvania</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19428</w:t>
            </w:r>
          </w:p>
        </w:tc>
      </w:tr>
      <w:tr>
        <w:trPr/>
        <w:tc>
          <w:tcPr>
            <w:tcW w:w="30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(267) 824-2827</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76" w:before="48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76"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93" w:type="dxa"/>
        <w:jc w:val="center"/>
        <w:tblInd w:w="0" w:type="dxa"/>
        <w:tblLayout w:type="fixed"/>
        <w:tblCellMar>
          <w:top w:w="28" w:type="dxa"/>
          <w:left w:w="28" w:type="dxa"/>
          <w:bottom w:w="28" w:type="dxa"/>
          <w:right w:w="28" w:type="dxa"/>
        </w:tblCellMar>
      </w:tblPr>
      <w:tblGrid>
        <w:gridCol w:w="1361"/>
        <w:gridCol w:w="1194"/>
        <w:gridCol w:w="1210"/>
        <w:gridCol w:w="109"/>
        <w:gridCol w:w="109"/>
        <w:gridCol w:w="109"/>
        <w:gridCol w:w="274"/>
        <w:gridCol w:w="274"/>
        <w:gridCol w:w="276"/>
        <w:gridCol w:w="109"/>
        <w:gridCol w:w="109"/>
        <w:gridCol w:w="109"/>
        <w:gridCol w:w="834"/>
        <w:gridCol w:w="834"/>
        <w:gridCol w:w="1182"/>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MDGL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4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76"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24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22, 2026, the Board of Directors (the “Board”) of Madrigal Pharmaceuticals, Inc. (the “Company”) completed a process to reclassify the membership of the Board’s three classes of directors to achieve a more equal apportionment of membership among the three classes following its Annual Meeting of Stockholders to be held on June 17, 2026 (the "2026 Annual Meeting"). The Board determined that one of its members from Class III (with a term expiring at the 2028 Annual Meeting of Stockholders) and one of its members from Class II (with a term expiring at the 2027 Annual Meeting of Stockholders) should be reclassified to Class I (with a term expiring at the 2026 Annual Meeting). Accordingly, effective April 22, 2026, Julian C. Baker and Daniel J. Brennan have been reclassified as Class I directors of the Board. Each of Mr. Baker and Mr. Brennan resigned from his position as a Class III and Class II director, respectively, subject to and conditioned upon his simultaneous reappointment as a Class I director. The Board accepted each resignation and simultaneously reappointed each of Mr. Baker and Mr. Brennan as a Class I director. The resignation and reappointment of Mr. Baker and Mr. Brennan was effected solely for the purpose of reclassifying the members of the Board into three classes of as equal size as possible, and for all other purposes, the service of Mr. Baker and Mr. Brennan on the Board is deemed to have continued uninterrupted. There were no changes to Mr. Baker's or Mr. Brennan's committee assignments as a result of the reclassification.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disclosed in the Company's Definitive Proxy Statement filed with the Securities and Exchange Commission on April 28, 2026, Mr. Baker, Mr. Brennan and James Daly have been nominated to stand for re-election at the 2026 Annual Meeting.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510" w:type="dxa"/>
        <w:jc w:val="left"/>
        <w:tblInd w:w="0" w:type="dxa"/>
        <w:tblLayout w:type="fixed"/>
        <w:tblCellMar>
          <w:top w:w="28" w:type="dxa"/>
          <w:left w:w="28" w:type="dxa"/>
          <w:bottom w:w="28" w:type="dxa"/>
          <w:right w:w="28" w:type="dxa"/>
        </w:tblCellMar>
      </w:tblPr>
      <w:tblGrid>
        <w:gridCol w:w="645"/>
        <w:gridCol w:w="568"/>
        <w:gridCol w:w="571"/>
        <w:gridCol w:w="582"/>
        <w:gridCol w:w="582"/>
        <w:gridCol w:w="582"/>
        <w:gridCol w:w="1457"/>
        <w:gridCol w:w="1457"/>
        <w:gridCol w:w="206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MADRIGAL PHARMACEUTICALS,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Mardi Dier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Mardi Dier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Executive Vice President and Chief Financial Officer </w:t>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28, 2026</w:t>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3749</Characters>
  <CharactersWithSpaces>4372</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