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7250.xml.htm"/>
      <w:bookmarkStart w:id="1" w:name="kswkform4_17872572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Kelley Shannon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MADRIGAL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CONSHOHOCKEN STATE ROAD SUITE 2-350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MADRIGAL PHARMACEUTICALS, INC.</w:t>
              </w:r>
            </w:hyperlink>
            <w:r>
              <w:rPr/>
              <w:t xml:space="preserve"> [ </w:t>
            </w:r>
            <w:r>
              <w:rPr>
                <w:rFonts w:ascii="Times;serif" w:hAnsi="Times;serif"/>
                <w:color w:val="0000FF"/>
                <w:sz w:val="24"/>
                <w:shd w:fill="FFFFFF" w:val="clear"/>
              </w:rPr>
              <w:t>MDGL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514.97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represents the number of shares sold by the Issuer on behalf of the Reporting Person to cover tax withholding obligations in connection with the vesting of restricted stock units. This sale was automatic and not at the discretion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Mardi Dier,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4056" TargetMode="External"/><Relationship Id="rId5" Type="http://schemas.openxmlformats.org/officeDocument/2006/relationships/hyperlink" Target="http://www.sec.gov/cgi-bin/browse-edgar?action=getcompany&amp;CIK=00011576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3361</Characters>
  <CharactersWithSpaces>3908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